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D0" w:rsidRPr="008E1E2C" w:rsidRDefault="008577FB" w:rsidP="0097415D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1E2C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</w:t>
      </w:r>
      <w:r w:rsidR="00A267D0" w:rsidRPr="008E1E2C">
        <w:rPr>
          <w:rFonts w:ascii="Times New Roman" w:eastAsia="Times New Roman" w:hAnsi="Times New Roman" w:cs="Times New Roman"/>
          <w:b/>
          <w:sz w:val="32"/>
          <w:szCs w:val="32"/>
        </w:rPr>
        <w:t>о работе ГБУ «Жилищник» района Черемушки</w:t>
      </w:r>
      <w:r w:rsidR="00A23BD7">
        <w:rPr>
          <w:rFonts w:ascii="Times New Roman" w:eastAsia="Times New Roman" w:hAnsi="Times New Roman" w:cs="Times New Roman"/>
          <w:b/>
          <w:sz w:val="32"/>
          <w:szCs w:val="32"/>
        </w:rPr>
        <w:t xml:space="preserve"> за 2022</w:t>
      </w:r>
      <w:r w:rsidR="0097415D" w:rsidRPr="008E1E2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  <w:r w:rsidR="00A267D0" w:rsidRPr="008E1E2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E042E" w:rsidRPr="00CE042E" w:rsidRDefault="00CE042E" w:rsidP="00CE042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97847" w:rsidRPr="00487571" w:rsidRDefault="00397847" w:rsidP="008159E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</w:pPr>
    </w:p>
    <w:p w:rsidR="005E212A" w:rsidRPr="008F39AC" w:rsidRDefault="001435E5" w:rsidP="00D22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</w:t>
      </w:r>
      <w:r w:rsidR="005E212A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ГБУ «Жилищник» района Черемушки» </w:t>
      </w:r>
      <w:r w:rsidR="00D22256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осуществляет </w:t>
      </w:r>
      <w:r w:rsidR="005E212A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свою деятельность с 1 января  2016 года</w:t>
      </w:r>
      <w:r w:rsidR="00E70138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1408A3" w:rsidRPr="00924F58" w:rsidRDefault="00453518" w:rsidP="001408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районе Черёмушки 316</w:t>
      </w:r>
      <w:r w:rsidR="00E10DD1"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дворовых территорий</w:t>
      </w:r>
      <w:r w:rsidR="001408A3"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 Уборочная</w:t>
      </w:r>
      <w:r w:rsidR="00B777F7"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площадь составляет 1</w:t>
      </w:r>
      <w:r w:rsidR="00B2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952 897,06</w:t>
      </w:r>
      <w:r w:rsidR="001408A3"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кв. м, из них:</w:t>
      </w:r>
    </w:p>
    <w:p w:rsidR="001408A3" w:rsidRPr="00924F58" w:rsidRDefault="001408A3" w:rsidP="001408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24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твердое покрытие</w:t>
      </w:r>
      <w:r w:rsidR="00453518" w:rsidRPr="00924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7823">
        <w:rPr>
          <w:rFonts w:ascii="Times New Roman" w:eastAsia="Times New Roman" w:hAnsi="Times New Roman" w:cs="Times New Roman"/>
          <w:sz w:val="28"/>
          <w:szCs w:val="28"/>
          <w:lang w:eastAsia="ar-SA"/>
        </w:rPr>
        <w:t>799 297</w:t>
      </w:r>
      <w:r w:rsidR="00B777F7" w:rsidRPr="00924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4F58">
        <w:rPr>
          <w:rFonts w:ascii="Times New Roman" w:eastAsia="Times New Roman" w:hAnsi="Times New Roman" w:cs="Times New Roman"/>
          <w:sz w:val="28"/>
          <w:szCs w:val="28"/>
          <w:lang w:eastAsia="ar-SA"/>
        </w:rPr>
        <w:t> кв. м</w:t>
      </w:r>
      <w:r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;               </w:t>
      </w:r>
    </w:p>
    <w:p w:rsidR="001408A3" w:rsidRDefault="001408A3" w:rsidP="001408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24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газоны</w:t>
      </w:r>
      <w:r w:rsidR="00B278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1 072 092</w:t>
      </w:r>
      <w:r w:rsidRPr="00924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 </w:t>
      </w:r>
      <w:r w:rsidRPr="00924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м.</w:t>
      </w:r>
      <w:r w:rsidRPr="008F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D4148" w:rsidRDefault="00B27823" w:rsidP="001408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прочее покрытие 82 606</w:t>
      </w:r>
      <w:r w:rsidR="00DD4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кв.м.</w:t>
      </w:r>
    </w:p>
    <w:p w:rsidR="00660D6A" w:rsidRPr="008F39AC" w:rsidRDefault="00660D6A" w:rsidP="001408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ОДХ 667 160,40 кв.м.</w:t>
      </w:r>
    </w:p>
    <w:p w:rsidR="00025673" w:rsidRPr="008F39AC" w:rsidRDefault="00025673" w:rsidP="00025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 Санитарное содержание дворовых территорий осуществляет ГБУ «Жилищник района Черемушки».     </w:t>
      </w:r>
    </w:p>
    <w:p w:rsidR="00002B37" w:rsidRPr="008F39AC" w:rsidRDefault="00B777F7" w:rsidP="00025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управлении  ГБУ " Жилищник района Черемушки"</w:t>
      </w:r>
      <w:r w:rsidR="00A23B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2022</w:t>
      </w:r>
      <w:r w:rsidR="0097415D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находи</w:t>
      </w:r>
      <w:r w:rsidR="0097415D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лось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28</w:t>
      </w:r>
      <w:r w:rsidR="00453518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="008836D9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многоквартирных домов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из которых:  2</w:t>
      </w:r>
      <w:r w:rsidR="00453518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83</w:t>
      </w:r>
      <w:r w:rsidR="001435E5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70138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муниципальных строения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8836D9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строений  ТСЖ</w:t>
      </w:r>
      <w:r w:rsidR="00E70138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97415D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Из 28</w:t>
      </w:r>
      <w:r w:rsidR="00453518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="001435E5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8836D9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жилых </w:t>
      </w:r>
      <w:r w:rsidR="0097415D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домов </w:t>
      </w:r>
      <w:r w:rsidR="003A4535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70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%  </w:t>
      </w:r>
      <w:r w:rsidR="0097415D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составляет жилой  фонд старой застройки</w:t>
      </w:r>
      <w:r w:rsidR="00002B37" w:rsidRPr="00924F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631BA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1 дом подлежал сносу в рамках программы реновации.</w:t>
      </w:r>
      <w:r w:rsidR="00002B37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</w:t>
      </w:r>
    </w:p>
    <w:p w:rsidR="00D22256" w:rsidRPr="008F39AC" w:rsidRDefault="001435E5" w:rsidP="00D22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</w:t>
      </w:r>
      <w:r w:rsidR="00D22256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Основной  целью деятельности   ГБУ «Жилищник» района Черемушки» является осуществление мероприятий по реализации задач  надежного, безопасного  и качественного предоставления  жилищных, коммунальных и прочих услуг, включая управление многоквартирными домами, а  также   благоустройство   территорий и содержания   зеленых насаждения, спортивных площадок, обеспечение  эксплуатации и функционирования  объединенных диспетчерских служб и расположенного в них технологического  оборудования, осуществление  мероприятий по гражданской обороне,  выполнение мероприятий по капитальному ремонту общего имущества многоквартирных домов.</w:t>
      </w:r>
    </w:p>
    <w:p w:rsidR="00D22256" w:rsidRPr="008F39AC" w:rsidRDefault="001435E5" w:rsidP="00D22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</w:t>
      </w:r>
      <w:r w:rsidR="003A45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Основная задача определяется </w:t>
      </w:r>
      <w:r w:rsidR="008836D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выполнением </w:t>
      </w:r>
      <w:r w:rsidR="00D22256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Государственного Задания, но  </w:t>
      </w:r>
      <w:r w:rsidR="00002B37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У</w:t>
      </w:r>
      <w:r w:rsidR="008836D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чреждение имеет право </w:t>
      </w:r>
      <w:r w:rsidR="00D22256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выполнять и другие виды работ, приносящие доход: платные услуги,  и</w:t>
      </w:r>
      <w:r w:rsidR="003A45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D22256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т.д. </w:t>
      </w:r>
    </w:p>
    <w:p w:rsidR="00D83DB4" w:rsidRPr="008F39AC" w:rsidRDefault="001435E5" w:rsidP="00D83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</w:t>
      </w:r>
      <w:r w:rsidR="00D22256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ГБУ " Жилищник района Черемушки" проводятся конкурсные торги в установленном порядке по закупке материалов, инвентаря, оборудования и пр.  для ос</w:t>
      </w:r>
      <w:r w:rsidR="00EA739E" w:rsidRPr="008F39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уществления своей деятельности. </w:t>
      </w:r>
    </w:p>
    <w:p w:rsidR="008E75B0" w:rsidRPr="008F39AC" w:rsidRDefault="008E75B0" w:rsidP="00D83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70DFE" w:rsidRPr="008F39AC" w:rsidRDefault="00D70DFE" w:rsidP="00D70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  <w:r w:rsidRPr="008F39AC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  <w:t>Штатная численность, обеспеченность персоналом</w:t>
      </w:r>
    </w:p>
    <w:p w:rsidR="00D70DFE" w:rsidRDefault="00D70DFE" w:rsidP="00D70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  <w:r w:rsidRPr="008F39AC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  <w:t xml:space="preserve"> ГБУ «Жилищник района Черемушки»</w:t>
      </w:r>
    </w:p>
    <w:p w:rsidR="006260FA" w:rsidRDefault="006260FA" w:rsidP="00D70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ar-SA"/>
        </w:rPr>
        <w:t xml:space="preserve">          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В соответствии с распоряжением Префектуры ЮЗАО было утверждено штатное расписание ГБУ " Жилищник района Черемушки". Всего штатная численность ГБУ «Жилищник района Черемушки» на 31.12.202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2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составляла   10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54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человека, осуществлялся набор персонала, согласно штатному расписанию,  с учетом  использования иностранной рабочей силы.</w:t>
      </w: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Укомплектованность кадров составляет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71,6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%  (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755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человека) от штатного расписания (10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54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человек),  из них общее количество граждан СНГ составляет </w:t>
      </w:r>
      <w:r w:rsidRPr="00D969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35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человека (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57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6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%), которые имеют соответствующие патенты и стоят на миграционном учете.</w:t>
      </w:r>
    </w:p>
    <w:p w:rsidR="006260FA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</w:t>
      </w: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944"/>
        <w:gridCol w:w="4320"/>
        <w:gridCol w:w="1500"/>
        <w:gridCol w:w="1700"/>
        <w:gridCol w:w="1282"/>
      </w:tblGrid>
      <w:tr w:rsidR="006260FA" w:rsidRPr="008F39AC" w:rsidTr="00A23BD7">
        <w:trPr>
          <w:trHeight w:val="468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штат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39668A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Текущий ремонт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39668A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Дворники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E95DA0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Уборщики служебных  помещений, 1 разряда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E95DA0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Уборщики  мусоропроводов, 1 разряда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E95DA0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E95DA0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Машинисты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E95DA0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Водители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39668A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Дорожные рабочие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E95DA0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Рабочие зеленого хозяйства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260FA" w:rsidRPr="008F39AC" w:rsidTr="00A23BD7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Участок капитального ремонта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6260FA" w:rsidRPr="008F39AC" w:rsidTr="00A23BD7">
        <w:trPr>
          <w:trHeight w:val="37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Общее кол-во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0FA" w:rsidRPr="008F39AC" w:rsidRDefault="006260FA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72</w:t>
            </w:r>
            <w:r w:rsidRPr="008F3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Для размещения персонала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на территории района Черемушки имеются два бытовых городка: (ул. Херсонская, д. 41А стр. 5, Научный проезд, д.11-А). </w:t>
      </w: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 Бытовой городок и автомобильная база, расположенные по Научному проезду д.11-А, имеют некапитальное строение для проживания работников, ремонтную зону,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3 ангара (холодный склад)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, инвентаря и навесного оборудования площадью 240 кв.м.</w:t>
      </w: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ar-SA"/>
        </w:rPr>
        <w:t xml:space="preserve">    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Некапитальное 2-х этажное строение, расположенное на </w:t>
      </w:r>
      <w:r w:rsidRPr="00BF51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указанной территории, вместимостью 72 человека, в котором в настоящее время проживает 59 человек, имеется резерв на размещение 13 человек. При необходимости возможно увеличение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вместимости до 100 человек за счет размещения дополнительных кроватей в комнатах. В данном строении на 1 этаже размещаются комнаты для проживания, комната охраны, столовая, санузлы; на 2 этаже имеются комнаты для проживания, душевые и санузлы. Кроме того, на территории бытового городка с началом пандемии коронавируса были оборудованы обсерваторы общей вместимостью 44 человека.</w:t>
      </w:r>
    </w:p>
    <w:p w:rsidR="006260FA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ar-SA"/>
        </w:rPr>
        <w:t xml:space="preserve">          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Бытовой городок по Херсонской улице д. 41-А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, стр. 5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, рассчитан на размещение 198 человек, в настоящее время проживает </w:t>
      </w:r>
      <w:r w:rsidRPr="00BF51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152 человека, имеется резерв на 45 человек для размещения. При необходимости возможно увеличение вместимости до 240 человек за счет размещения дополнительных кроватей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в комнатах. На территории городка выполнено асфальтобетонное покрытие, обустроена зона отдыха. Для комфортного проживания и отдыха сотрудников ГБУ «Жилищник района Черемушки» в здании, расположенном на территории бытового городка, оборудованы комнаты со спальными местами, обеспеченные всем необходимым, а также имеется кухня и столовая, душевые и туалет, а также бытовые комнаты, </w:t>
      </w:r>
      <w:r w:rsidRPr="008F3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lastRenderedPageBreak/>
        <w:t>оборудование стиральными машинами и сушилками. На территории бытового городка так же оборудованы обсерваторы, общей вместимостью 36 человек.</w:t>
      </w: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Количество проживающих в бытовом городке по адресу: </w:t>
      </w:r>
    </w:p>
    <w:p w:rsidR="006260FA" w:rsidRPr="008F39AC" w:rsidRDefault="006260FA" w:rsidP="00626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Херсонская д.41А стр. 5</w:t>
      </w:r>
    </w:p>
    <w:tbl>
      <w:tblPr>
        <w:tblW w:w="775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4"/>
        <w:gridCol w:w="3772"/>
      </w:tblGrid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Количество мест для проживания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198</w:t>
            </w:r>
          </w:p>
        </w:tc>
      </w:tr>
      <w:tr w:rsidR="006260FA" w:rsidRPr="008F39AC" w:rsidTr="00A23BD7">
        <w:trPr>
          <w:trHeight w:val="564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Количество мест для проживания при уплотнении мест в городке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240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Фактически проживают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152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Дворник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108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Кровельщик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Уборщик мусоропроводов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Маляр строительный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Слесарь-сантехник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Электрогазосварщик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Электромонтер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6260FA" w:rsidRPr="008F39AC" w:rsidTr="00A23BD7">
        <w:trPr>
          <w:trHeight w:val="446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Штукатур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</w:tbl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</w:p>
    <w:p w:rsidR="006260FA" w:rsidRPr="008F39AC" w:rsidRDefault="006260FA" w:rsidP="00626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Количество проживающих в бытовом городке по адресу:</w:t>
      </w:r>
    </w:p>
    <w:p w:rsidR="006260FA" w:rsidRPr="008F39AC" w:rsidRDefault="006260FA" w:rsidP="00626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8F39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Научный проезд, владение 11А</w:t>
      </w:r>
    </w:p>
    <w:p w:rsidR="006260FA" w:rsidRPr="008F39AC" w:rsidRDefault="006260FA" w:rsidP="00626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</w:p>
    <w:tbl>
      <w:tblPr>
        <w:tblW w:w="783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51"/>
        <w:gridCol w:w="3686"/>
      </w:tblGrid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Количество мест для проживания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72</w:t>
            </w:r>
          </w:p>
        </w:tc>
      </w:tr>
      <w:tr w:rsidR="006260FA" w:rsidRPr="008F39AC" w:rsidTr="00A23BD7">
        <w:trPr>
          <w:trHeight w:val="89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Количество мест для проживания при уплотнении мест в городке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Фактически проживают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Дворник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Машинист комбинированной дорожной машины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Водитель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Аккумуляторщик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Уборщик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производственных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огазосварщик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Pr="008F39AC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Асфальтобетонщик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Pr="008F39AC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260FA" w:rsidRPr="008F39AC" w:rsidTr="00A23BD7">
        <w:trPr>
          <w:trHeight w:val="411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Default="006260FA" w:rsidP="00A23B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Дорожный рабочий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0FA" w:rsidRDefault="006260FA" w:rsidP="00A23BD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</w:tbl>
    <w:p w:rsidR="006260FA" w:rsidRPr="008F39AC" w:rsidRDefault="006260FA" w:rsidP="00626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</w:p>
    <w:p w:rsidR="00810E38" w:rsidRPr="008F39AC" w:rsidRDefault="00810E38" w:rsidP="00D7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FB60E5" w:rsidRDefault="00FB60E5" w:rsidP="00FB60E5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B60E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Транспортный отдел</w:t>
      </w:r>
      <w:r w:rsidRPr="00FB60E5">
        <w:rPr>
          <w:sz w:val="28"/>
          <w:szCs w:val="28"/>
        </w:rPr>
        <w:t xml:space="preserve"> </w:t>
      </w:r>
      <w:r w:rsidRPr="00FB60E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ГБУ «Жилищник района Черемушки» имеет в наличии </w:t>
      </w:r>
      <w:r w:rsidRPr="00FB60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86</w:t>
      </w:r>
      <w:r w:rsidRPr="00FB60E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единиц техники, а именно:</w:t>
      </w:r>
    </w:p>
    <w:p w:rsidR="00393D93" w:rsidRPr="00FB60E5" w:rsidRDefault="00393D93" w:rsidP="00FB60E5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1"/>
        <w:tblW w:w="10207" w:type="dxa"/>
        <w:tblInd w:w="-714" w:type="dxa"/>
        <w:tblLook w:val="04A0" w:firstRow="1" w:lastRow="0" w:firstColumn="1" w:lastColumn="0" w:noHBand="0" w:noVBand="1"/>
      </w:tblPr>
      <w:tblGrid>
        <w:gridCol w:w="5104"/>
        <w:gridCol w:w="3827"/>
        <w:gridCol w:w="1276"/>
      </w:tblGrid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Тип техники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Модель и марка шасси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Кол-во</w:t>
            </w:r>
          </w:p>
        </w:tc>
      </w:tr>
      <w:tr w:rsidR="00393D93" w:rsidRPr="00393D93" w:rsidTr="00A23BD7">
        <w:tc>
          <w:tcPr>
            <w:tcW w:w="10207" w:type="dxa"/>
            <w:gridSpan w:val="3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Автомобильная техника:</w:t>
            </w:r>
          </w:p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Автобус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ГАЗ A65R22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Автомобиль аварийной службы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ГАЗ A32R32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Автоподъемник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АГПЧ 30 на шасси КАМАЗ 4308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Бортовая машина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ГАЗ A22R32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Бортовая машина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Бортовая машина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Бортовая машина с краном-манипулятором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732450 на шасси КАМАЗ 65115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ДКМ (ПМ+ПЩ+ЖР)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МКДУ 1 на шасси КАМАЗ 65115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ДКМ (ПУ+ПЩ)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ЭД 244КМ-08 на шасси КАМАЗ 53605-D3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ДКМ (ПЩ+ТР)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ЭД 405 на шасси КАМАЗ 65115-A4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ДКМ (ПЩ+ТР)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 829N на шасси ГАЗ C41R13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ДКМ (ПМ+ТР)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МДК 65115 на шасси КАМАЗ 65115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Самосвал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КАМАЗ 65115-A4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Самосвал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КАМАЗ Т 2530 65115-А5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Легковой автомобиль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LADA LARGUS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Кохер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РД 925.02 на шасси КАМАЗ 53605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Компрессор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ATLAS COPCO XAS97DD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Прицеп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71491-0000010-01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Генератор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 шасси ПА 2-3,5-1 845824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Рециклер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 шасси ПА 2-3,5-1 845824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22</w:t>
            </w:r>
          </w:p>
        </w:tc>
      </w:tr>
      <w:tr w:rsidR="00393D93" w:rsidRPr="00393D93" w:rsidTr="00A23BD7">
        <w:tc>
          <w:tcPr>
            <w:tcW w:w="10207" w:type="dxa"/>
            <w:gridSpan w:val="3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Самоходная техника:</w:t>
            </w:r>
          </w:p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ПУвак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BUCHER CITYCAT 1000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BUCHER CITYCAT 2020XL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Ротор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БЕЛАРУС 82.1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Ротор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БЕЛАРУС 1523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РТР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БЕЛАРУС 82.1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Снегопогрузчик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АМКОДОР 37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МПУ-1М на шасси БЕЛАРУС 82.1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БЕЛАРУС 82.1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ПУМ 4853 на шасси БЕЛАРУС 82.1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БЕЛАРУС 320.4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Фронтальный погрузчик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NEW HOLLAND L218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Фронтальный погрузчик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ANT 1000.01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Фронтальный погрузчик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ANT 1000.01.03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Фронтальный погрузчик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АМКОДОР 332B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Фронтальный погрузчик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ELAZ-BL 880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Фронтальный погрузчик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MINGYU REDSTAR 2500GT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Трактор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TYM TE50STEU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Каток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DM 03-VD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Прицеп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8655-0000010-03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Прицеп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ОПМ 3,5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Прицеп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РС 822-МКУ-1,4Т(05) на шасси ППС 248-МКУ-1,3Т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Прицеп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Л-415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Прицеп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ЛКТ 2П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Прицеп</w:t>
            </w:r>
          </w:p>
        </w:tc>
        <w:tc>
          <w:tcPr>
            <w:tcW w:w="3827" w:type="dxa"/>
            <w:shd w:val="clear" w:color="auto" w:fill="FFFFFF" w:themeFill="background1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ЛКТ 3,5П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66</w:t>
            </w:r>
          </w:p>
        </w:tc>
      </w:tr>
      <w:tr w:rsidR="00393D93" w:rsidRPr="00393D93" w:rsidTr="00A23BD7">
        <w:tc>
          <w:tcPr>
            <w:tcW w:w="10207" w:type="dxa"/>
            <w:gridSpan w:val="3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Мобильные снегоплавильные установки:</w:t>
            </w:r>
          </w:p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393D93" w:rsidRPr="00393D93" w:rsidTr="00A23BD7">
        <w:tc>
          <w:tcPr>
            <w:tcW w:w="5104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Мобильная снегоплавильная установка</w:t>
            </w:r>
          </w:p>
        </w:tc>
        <w:tc>
          <w:tcPr>
            <w:tcW w:w="3827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СТМ 11</w:t>
            </w:r>
          </w:p>
        </w:tc>
        <w:tc>
          <w:tcPr>
            <w:tcW w:w="1276" w:type="dxa"/>
          </w:tcPr>
          <w:p w:rsidR="00393D93" w:rsidRPr="00393D93" w:rsidRDefault="00393D93" w:rsidP="00393D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93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</w:tr>
    </w:tbl>
    <w:p w:rsidR="00FB60E5" w:rsidRPr="00FB60E5" w:rsidRDefault="00FB60E5" w:rsidP="00FB6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B60E5" w:rsidRDefault="00FB60E5" w:rsidP="00FB6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518E4" w:rsidRPr="008F39AC" w:rsidRDefault="00D518E4" w:rsidP="002B49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32"/>
          <w:szCs w:val="32"/>
          <w:lang w:eastAsia="ar-SA"/>
        </w:rPr>
      </w:pPr>
    </w:p>
    <w:p w:rsidR="002B49E8" w:rsidRPr="008F39AC" w:rsidRDefault="002B49E8" w:rsidP="002B49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32"/>
          <w:szCs w:val="32"/>
          <w:lang w:eastAsia="ar-SA"/>
        </w:rPr>
      </w:pPr>
      <w:r w:rsidRPr="00B27823">
        <w:rPr>
          <w:rFonts w:ascii="Times New Roman" w:eastAsia="Times New Roman" w:hAnsi="Times New Roman" w:cs="Times New Roman"/>
          <w:b/>
          <w:iCs/>
          <w:color w:val="17365D" w:themeColor="text2" w:themeShade="BF"/>
          <w:sz w:val="32"/>
          <w:szCs w:val="32"/>
          <w:lang w:eastAsia="ar-SA"/>
        </w:rPr>
        <w:t>Многоквартирные дома</w:t>
      </w:r>
    </w:p>
    <w:p w:rsidR="00136FAD" w:rsidRPr="008F39AC" w:rsidRDefault="00136FAD" w:rsidP="002B49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</w:t>
      </w:r>
      <w:r w:rsidRPr="000F3F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В 2022 году в соответствии с утвержденным планом-графиком по району Черемушки были выполнены мероприятия по приведению в порядок 103 подъезда многоквартирных домов.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Подготовка жилых домов к весенне-летней и осенне-зимней эксплуатации в 202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2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году ГБУ " Жилищник района Черемушки" была выполнена в полном объеме в соответствии с графиками. В рамках подготовки к зиме проведена комплексная проверка всех производственных участков и ОДС на наличие и состояние аварийного запаса  для ликвидации аварийных ситуаций в  жилищном фонде.  Все 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lastRenderedPageBreak/>
        <w:t xml:space="preserve">производственные участки полностью  укомплектованы аварийным запасом в соответствии с Перечнем, утвержденным руководителем </w:t>
      </w:r>
      <w:r w:rsidRPr="00540C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Департамента ЖКХиБ  г. 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Москвы. В районе Черемушки имеется 11 ОДС, работающие в круглосуточном режиме, которые осуществляют прием заявок и контроль за их выполнением. 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  ГБУ Жилищник района Черемушки имеется  необходимое  оборудование для работы в зимний период в случае аварийных или чрезвычайных ситуаций:</w:t>
      </w:r>
    </w:p>
    <w:p w:rsidR="002312F2" w:rsidRPr="00540C68" w:rsidRDefault="00B02077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- 2 передвижных электростанции</w:t>
      </w:r>
      <w:r w:rsidR="002312F2"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мощностями 100кВт/час и 250кВт/час,                                               место расположения на территории бытового городка по адресу:                                                          Научный пр-д, д.11А;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- 50 тепловых пушки (20 электрических и 30 на жидком топливе);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-   6 генераторов (электрические).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    В ГБУ Жилищник района Черемушки»  с целью обеспечения </w:t>
      </w:r>
      <w:r w:rsidRPr="00540C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>очистки 12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>2</w:t>
      </w:r>
      <w:r w:rsidRPr="00540C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 xml:space="preserve"> мягких скатных кровель с металлическими свесами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было созданы бригады, которые прошли обучение в Учебном центре «Мосстройкадры» и медицинское освидетельствование в Филиале № 1 Городской поликлинике № 22 и допущены к работе на высоте. Все бригады укомплектованы необходимым сертифицированным оборудованием и инвентарем. Данные бригады выполняют работы по очистке металлических свесов и желобов мягких скатных кровель 5-этажных домов в регламентные сроки.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   В 202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2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году </w:t>
      </w:r>
      <w:r w:rsidRPr="00540C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>аварийное обслуживание жилищного фонда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осуществляла Аварийная служба ГБУ «Жилищник района Черемушки», которая размещалась на территории района Черемушки (ул.Новочеремушкинская, д.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59</w:t>
      </w:r>
      <w:r w:rsidR="005E60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, корп. 1).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 w:rsidR="005E60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Аварийная служба у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комплектована квалифицированными кадрами (4 бригады по 5 человек: мастер, водитель, слесарь, электрик, сварщик), оборудованием, техникой и материалами в полном объеме, работает в круглосуточном режиме.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 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Аварийный запас был укомплектован насосы в кол-ве 4 шт. для водоснабжения, отопления, канализации; электрические генераторы мощностью до 30квт. –  1 шт.; тепловые пушки - 5 шт.</w:t>
      </w:r>
    </w:p>
    <w:p w:rsidR="005E6086" w:rsidRPr="00540C68" w:rsidRDefault="002312F2" w:rsidP="005E60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</w:t>
      </w:r>
      <w:r w:rsidR="005E6086"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</w:t>
      </w:r>
      <w:r w:rsidR="005E6086" w:rsidRPr="005E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</w:t>
      </w:r>
      <w:r w:rsidR="005E6086" w:rsidRPr="005E6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Региональной программы по капитальному ремонту</w:t>
      </w:r>
      <w:r w:rsidR="005E6086" w:rsidRPr="005E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086" w:rsidRPr="005E6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жилищного фонда</w:t>
      </w:r>
      <w:r w:rsidR="005E6086" w:rsidRPr="005E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086" w:rsidRPr="005E6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года</w:t>
      </w:r>
      <w:r w:rsidR="005E6086" w:rsidRPr="005E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выполнялись работы в __________4_____</w:t>
      </w:r>
      <w:r w:rsidR="005E6086" w:rsidRPr="005E6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МКД</w:t>
      </w:r>
      <w:r w:rsidR="005E6086" w:rsidRPr="005E60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6086" w:rsidRPr="00540C68" w:rsidRDefault="005E6086" w:rsidP="005E608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г.Москва, ул. Зюзинская, д.4, 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Внутридомовые инженерные системы холодного водоснабжения (разводящие магистрали);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Внутридомовые инженерные системы горячего водоснабжения (разводящие магистрали);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 xml:space="preserve">- Внутридомовые инженерные системы водоотведения (канализации) (выпуски и сборные трубопроводы); 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 xml:space="preserve"> - Внутридомовые инженерные системы теплоснабжения (разводящие магистрали);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Внутридомовые инженерные системы холодного водоснабжения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(стояки)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Внутридомовые инженерные системы горячего водоснабжения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(стояки);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Фасад;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Крыша;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Подвальные помещения, относящиеся к общему имуществу собственников помещений;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 электроснабжения;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замена мусоропровода;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Подъезды, направленные на восстановление их надлежащего состояния и проводимый при выполнении иных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(устраняются замечания :</w:t>
      </w:r>
      <w:r w:rsidRPr="004031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производится переукладка напольной и настенной керамической плитки, производится подготовка стен для устройства декоративного штукатурного покрытия с последующей покраской, вышеуказанные работы будут завершены в срок до 01.03.2023г.)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6086" w:rsidRPr="00540C68" w:rsidRDefault="005E6086" w:rsidP="005E608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г.Москва, ул. Зюзинская, д.4, 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Внутридомовые инженерные системы холодного водоснабжения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(стояки)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Внутридомовые инженерные системы горячего водоснабжения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(стояки);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Фасад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(замена окон в надстройках на кровле)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Крыша;</w:t>
      </w:r>
    </w:p>
    <w:p w:rsidR="005E6086" w:rsidRDefault="005E6086" w:rsidP="005E608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г.Москва, ул.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Перекопская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4, 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Внутридомовые инженерные системы холодного водоснабжения (разводящие магистрали);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Внутридомовые инженерные системы горячего водоснабжения (разводящие магистрали);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 xml:space="preserve">- Внутридомовые инженерные системы водоотведения (канализации) (выпуски и сборные трубопроводы); 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 xml:space="preserve"> - Внутридомовые инженерные системы теплоснабжения (разводящие магистрали);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Внутридомовые инженерные системы холодного водоснабжения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(стояки)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Внутридомовые инженерные системы горячего водоснабжения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(стояки);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Внутридомовые инженерные системы водоотведения (канализации) (</w:t>
      </w:r>
      <w:r>
        <w:rPr>
          <w:rFonts w:ascii="Times New Roman" w:hAnsi="Times New Roman"/>
          <w:color w:val="000000" w:themeColor="text1"/>
          <w:sz w:val="28"/>
          <w:szCs w:val="28"/>
        </w:rPr>
        <w:t>стояки</w:t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Подвальные помещения, относящиеся к общему имуществу собственников помещений;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 электроснабжения;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замена мусоропровода;</w:t>
      </w:r>
    </w:p>
    <w:p w:rsidR="005E6086" w:rsidRDefault="005E6086" w:rsidP="005E60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40C68">
        <w:rPr>
          <w:rFonts w:ascii="Times New Roman" w:hAnsi="Times New Roman"/>
          <w:color w:val="000000" w:themeColor="text1"/>
          <w:sz w:val="28"/>
          <w:szCs w:val="28"/>
        </w:rPr>
        <w:t>- Подъезды, направленные на восстановление их надлежащего состояния и проводимый при выполнении иных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6086" w:rsidRDefault="005E6086" w:rsidP="005E608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г.Москва, ул.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Ивана Бабушкина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40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E6086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C68">
        <w:rPr>
          <w:rFonts w:ascii="Times New Roman" w:hAnsi="Times New Roman"/>
          <w:color w:val="000000" w:themeColor="text1"/>
          <w:sz w:val="28"/>
          <w:szCs w:val="28"/>
        </w:rPr>
        <w:t>- Фасад;</w:t>
      </w:r>
    </w:p>
    <w:p w:rsidR="005E6086" w:rsidRPr="00540C68" w:rsidRDefault="005E6086" w:rsidP="005E608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Крыша;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   В 202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2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году завершены работы по </w:t>
      </w:r>
      <w:r w:rsidRPr="00540C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>замене лифтов по следующим адресам: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4"/>
        <w:gridCol w:w="4846"/>
      </w:tblGrid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Количество лифтов</w:t>
            </w:r>
          </w:p>
        </w:tc>
      </w:tr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Намёткина, д.9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12</w:t>
            </w:r>
          </w:p>
        </w:tc>
      </w:tr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Намёткина, д.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9, корп.1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</w:tr>
      <w:tr w:rsidR="002312F2" w:rsidRPr="00540C68" w:rsidTr="002312F2">
        <w:trPr>
          <w:trHeight w:val="332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Арх. Власова, д. 17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</w:tr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 xml:space="preserve">Каховка д. 29, корп. 1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</w:tr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Каховка д. 29, корп. 2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</w:tr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lastRenderedPageBreak/>
              <w:t>Каховка д. 31, корп. 1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</w:tr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Каховка д. 35, корп. 2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</w:tr>
      <w:tr w:rsidR="002312F2" w:rsidRPr="00540C68" w:rsidTr="002312F2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 xml:space="preserve">Цюрупы д. 18, корп.1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</w:tr>
      <w:tr w:rsidR="002312F2" w:rsidRPr="00540C68" w:rsidTr="002312F2">
        <w:trPr>
          <w:trHeight w:val="302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 xml:space="preserve">Количество адресов: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2" w:rsidRPr="00540C68" w:rsidRDefault="002312F2" w:rsidP="002312F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540C6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34</w:t>
            </w:r>
          </w:p>
        </w:tc>
      </w:tr>
    </w:tbl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C651AC" w:rsidRPr="00084294" w:rsidRDefault="00C651AC" w:rsidP="00C651AC">
      <w:pPr>
        <w:pStyle w:val="ac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429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мероприятий на 2022 год,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домов, включенных в программу реновации жилищного фонда в городе Москве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 ЮЗАО, район Черёмушки</w:t>
      </w:r>
    </w:p>
    <w:p w:rsidR="00C651AC" w:rsidRDefault="00C651AC" w:rsidP="00C651AC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9"/>
        <w:gridCol w:w="1319"/>
        <w:gridCol w:w="2795"/>
        <w:gridCol w:w="2200"/>
        <w:gridCol w:w="1320"/>
      </w:tblGrid>
      <w:tr w:rsidR="00C651AC" w:rsidRPr="00084294" w:rsidTr="00A23BD7">
        <w:trPr>
          <w:trHeight w:val="375"/>
        </w:trPr>
        <w:tc>
          <w:tcPr>
            <w:tcW w:w="478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Архитектора Власова ул., д.15, корп.3</w:t>
            </w:r>
          </w:p>
        </w:tc>
        <w:tc>
          <w:tcPr>
            <w:tcW w:w="202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4146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Гарибальди ул., д.21, корп.6</w:t>
            </w:r>
          </w:p>
        </w:tc>
        <w:tc>
          <w:tcPr>
            <w:tcW w:w="202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5236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Гарибальди ул., д.23, корп.5</w:t>
            </w:r>
          </w:p>
        </w:tc>
        <w:tc>
          <w:tcPr>
            <w:tcW w:w="202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5242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Гарибальди ул., д.25, корп.2</w:t>
            </w:r>
          </w:p>
        </w:tc>
        <w:tc>
          <w:tcPr>
            <w:tcW w:w="202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5245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Гарибальди ул., д.27, корп.3</w:t>
            </w:r>
          </w:p>
        </w:tc>
        <w:tc>
          <w:tcPr>
            <w:tcW w:w="202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5251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Архитектора Власова ул., д.21, к.1</w:t>
            </w:r>
          </w:p>
        </w:tc>
        <w:tc>
          <w:tcPr>
            <w:tcW w:w="202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4152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кровли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1108</w:t>
            </w:r>
          </w:p>
        </w:tc>
        <w:tc>
          <w:tcPr>
            <w:tcW w:w="132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м.кв.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Профсоюзная ул., д. 29, корп. 2</w:t>
            </w:r>
          </w:p>
        </w:tc>
        <w:tc>
          <w:tcPr>
            <w:tcW w:w="202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20952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Профсоюзная ул., д. 33, корп. 1</w:t>
            </w:r>
          </w:p>
        </w:tc>
        <w:tc>
          <w:tcPr>
            <w:tcW w:w="2020" w:type="dxa"/>
            <w:vMerge w:val="restart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20959</w:t>
            </w: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  <w:tr w:rsidR="00C651AC" w:rsidRPr="00084294" w:rsidTr="00A23BD7">
        <w:trPr>
          <w:trHeight w:val="375"/>
        </w:trPr>
        <w:tc>
          <w:tcPr>
            <w:tcW w:w="478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(магистрали)</w:t>
            </w:r>
          </w:p>
        </w:tc>
        <w:tc>
          <w:tcPr>
            <w:tcW w:w="220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320" w:type="dxa"/>
            <w:noWrap/>
            <w:hideMark/>
          </w:tcPr>
          <w:p w:rsidR="00C651AC" w:rsidRPr="00084294" w:rsidRDefault="00C651AC" w:rsidP="00A23BD7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п.м.</w:t>
            </w:r>
          </w:p>
        </w:tc>
      </w:tr>
    </w:tbl>
    <w:p w:rsidR="00C651AC" w:rsidRDefault="00C651AC" w:rsidP="00C651AC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          Постоянный контроль осуществляется за состоянием и соблюдением обязательных требований по содержанию помещений, подвалов, чердаков, подъездов и домовладений в целом.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В постоянном режиме велась работа с собственниками помещений многоквартирных домов (МКД):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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ab/>
        <w:t>информирование собственников помещений МКД о деятельности управляющей организации посредством размещения информации, согласно требованиям постановления Правительства РФ от 23.09.2010 г. №731 «Об утверждении стандарта раскрытия информации организациями, осуществляющими деятельность в сфере управления многоквартирными домами», на портале «Дома Москвы», а также на сайте и информационных стендах;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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ab/>
        <w:t>оказание консультативной помощи в проведении общих собраний собственников помещений МКД, выборе Совета МКД, способа управления МКД и т.п.;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lastRenderedPageBreak/>
        <w:t>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ab/>
        <w:t>работа с собственниками и нанимателями жилых помещений, имеющих задолженность по оплате коммунальных услуг, в том числе выход с представителями Службы судебных приставов по исполнительным листам, заключение соглашений по погашению задолженности, ограничение в установленном порядке предоставления коммунальных услуг;</w:t>
      </w:r>
    </w:p>
    <w:p w:rsidR="002312F2" w:rsidRPr="00540C68" w:rsidRDefault="002312F2" w:rsidP="00231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</w:t>
      </w:r>
      <w:r w:rsidRPr="00540C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ab/>
        <w:t xml:space="preserve">работа с собственниками помещений МКД по определению необходимого перечня мероприятий по приведению в порядок подъездов жилых домов. </w:t>
      </w:r>
    </w:p>
    <w:p w:rsidR="002B49E8" w:rsidRPr="00540C68" w:rsidRDefault="002B49E8" w:rsidP="00627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9F0295" w:rsidRPr="00540C68" w:rsidRDefault="009F0295" w:rsidP="009F0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ar-SA"/>
        </w:rPr>
      </w:pPr>
      <w:r w:rsidRPr="00540C6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ar-SA"/>
        </w:rPr>
        <w:t xml:space="preserve">Работа с задолженностью населения </w:t>
      </w:r>
    </w:p>
    <w:p w:rsidR="009F0295" w:rsidRPr="00540C68" w:rsidRDefault="009F0295" w:rsidP="009F0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ar-SA"/>
        </w:rPr>
      </w:pP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снижения числящейся за жителями района Черёмушки задолженности за жилищно-коммунальные услуги ГБУ «Жилищник района Черёмушки» в ежедневном режиме ведёт досудебную, судебно-претензионную, а также после-судебную работы.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ежедневно-проводимой досудебной работы с жителями района Черёмушки, имеющими задолженность за жилищно-коммунальные услуги, сотрудниками ГБУ «Жилищник района Черёмушки» проводится комплекс мер по устранению вышеупомянутых нарушений, включающих в себя ежедневные обходы территории для ограничения потребляемых жителями жилищно-коммунальных в пределах своей компетенции; помимо прочего, сотрудниками юридического отдела управляющей организации в адрес должников района направляются уведомления, содержащие в себе сведения о текущем состоянии задолженности за жилищно-коммунальные услуги, а также мерах, применяемых к должникам района от суммы числящейся задолженности от 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0,01 коп. (одной копейки)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выше. Так, за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сотрудниками юридического отдела ГБУ «Жилищник района Черёмушки» было сформировано 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общую сумму: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6 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211 169 137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руб. (шесть миллиардов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двести одиннадцать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миллионов сто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шестьдесят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девять тысяч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сто тридцать семь)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рублей.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Помимо прочего, сотрудниками управляющей организации еженедельно проводится расклейка списков должников на информационных стендах многоквартирных домов, входящих под управление ГБУ «Жилищник района Черёмушки». Так, за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сотрудниками юридического отдела было сформировано 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39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983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впоследствии были опубликованы на информационных стендах у подъездов многоквартирных домов.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 период с 01</w:t>
      </w:r>
      <w:r w:rsidRPr="00FB60E5">
        <w:rPr>
          <w:rFonts w:ascii="Times New Roman" w:eastAsia="Times New Roman" w:hAnsi="Times New Roman" w:cs="Times New Roman"/>
          <w:sz w:val="28"/>
          <w:szCs w:val="28"/>
          <w:u w:val="single"/>
        </w:rPr>
        <w:t>.01.2022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31.12.2022</w:t>
      </w:r>
      <w:r w:rsidRPr="00FB60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г.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сотрудниками юридического отдела ГБУ «Жилищник района Черёмушки» было сформировано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783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адрес жителей района Черёмушки, имеющих задолженность по оплате за жилищно-коммунальные услуги в размере 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139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597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руб. (двести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четырнадцать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миллионов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сто тридцать девять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пятьсот девяносто семь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ей).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сотрудниками юридического отдела управляющей организации в ежедневном режиме ведётся работа по обзвону жителей района Черёмушки с целью выявления причин образования задолженности и предложения способов её погашения, включающих в себя написание жителями расписок о погашении задолженности в кратчайшие сроки.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Ежедневно сотрудниками производится обзвон порядка 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(ста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пятидесяти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жителей, имеющих задолженность.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lk94888551"/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Так, 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 12 месяцев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жителями, имеющими задолженность за жилищно-коммунальные услуги, написано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75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расписок на общую сумму: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1 573 991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руб.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один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миллион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пятьсот семьдесят три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девятьсот девяносто один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ь.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стадии погашения задолженности в рамках написанных обязательств находится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написанных должниками района Черёмушки расписок на общую сумму в размере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254 987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двести пятьдесят четыре тысячи девятьсот восемьдесят семь) рублей.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Исполнено в полном объёме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54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расписки на общую сумму в размере: 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011 695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(один миллион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одиннадцать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шестьсот девяносто пять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жителями, не исполнившими требования, установленные в расписке, ежедневно проводятся досудебная, судебная, а также после-судебная работы, в первую очередь в части ограничения жилищно-коммунальных услуг.</w:t>
      </w:r>
    </w:p>
    <w:bookmarkEnd w:id="1"/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Сотрудниками юридического отдела ГБУ «Жилищник района Черёмушки» в ежедневном режиме производится приём населения по вопросам погашения задолженности, числящейся за жилищно-коммунальные услуги, в режиме 6-ти рабочих дней: с понедельника по пятницу с 08:00 до 20:00, в субботу с 09:00 до 15:00; обеденный перерыв – каждый день с 12:00 до 12:45.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сотрудниками юридического отдела в еженедельном режиме производятся судебно-претензионная, а также после-судебная работы с жителями, имеющими задолженность за жилищно-коммунальные услуги.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по состоянию на 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г.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12 месяцев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сотрудниками юридического отдела ГБУ «Жилищник района Черёмушки» в адрес мировых судебных участков района Черёмушки г. Москвы и Черёмушкинского районного суда г. Москвы передано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1814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заявлений о вынесении судебных приказов, а также исковых заявлений на сумму в размере: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28 687 092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двадцать восемь миллионов шестьсот восемьдесят семь тысяч девяносто два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 11 копеек.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получено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841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судебных приказов и исполнительных листов на общую сумму в размере: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26 589 564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двадцать шесть миллионов пятьсот восемьдесят девять тысяч пятьсот шестьдесят четыре)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70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семьдесят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 копеек.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Впоследствии все вынесенные судебные решения передаются на принудительное исполнение в Федеральную службу судебных приставов по району Черемушки ЮЗАО г. Москвы.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судебным приставом-исполнителем в полном объёме отработано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C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256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исполнительных производств, выразившихся во взыскании задолженности в полном объёме на общую сумму в размере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3 582 439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три миллиона пятьсот восемьдесят две тысячи четыреста тридцать девять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65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шестьдесят пять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 копеек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на аналогичную дату исполнено частично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1523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исполнительных производства на общую сумму в размере</w:t>
      </w:r>
      <w:r w:rsidRPr="006D4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6D4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361 257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двадцать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миллионов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триста шестьдесят одна тысяча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двести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пятьдесят семь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 рублей 41 (сорок одна) копейка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7823" w:rsidRPr="00540C68" w:rsidRDefault="00B27823" w:rsidP="00B2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период с января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по декабрь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включительно сотрудниками ГБУ «Жилищник района Черёмушки» совместно с судебным приставом-исполнителем было произведено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обходов должников по вопросу имеющейся задолженности за жилищно-коммунальные услуги и исполнения судебных решений по принудительному взысканию вышеупомянутой задолженности в отношении 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144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должников, имеющих задолженность на общую сумму: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011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321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три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миллиона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одиннадцать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триста двадцать один)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коп.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двадцать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одна</w:t>
      </w:r>
      <w:r w:rsidRPr="00540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 копе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йка</w:t>
      </w: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снижения з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адолженности за жилищно-коммунальные услуги, сотрудниками юридического отдела управляющей организации совместно с судебным приставом-исполнителем ежемесячно проводятся рейды по должникам района с целью решения вопроса с должником по оплате жилищно-коммунальных услуг с применением спектра мер воздействия, предусмотренных Федеральным законом об исполнительном производстве № 229-ФЗ от 02.10.2007 г. «Об исполнительном производстве».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Кроме того, еженедельно прорабатываются вопросы по снижению задолженности населения, в том числе посредством сверки производств, наложения арестов на имущество должников, ограничения выездов за границу, обращения взысканий на иные виды доходов должников.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Сотрудниками юридического отдела ГБУ «Жилищник района Черёмушки» ведётся активное участие во взаимодействии с исполнительным производством, выражающееся в том числе в направлении в адрес должников района постановлений о возбуждении исполнительного производства.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Кроме того, сотрудниками управляющей организации ведётся активная работа по самостоятельному направлению в банки и пенсионные фонды постановлений о наложении арестов на счета должников.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В целях оптимизации работы сотрудниками ГБУ «Жилищник района Черёмушки» ежемесячно проводятся рабочие встречи с руководителями территориальных подразделений службы судебных приставов г. Москвы.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В районе Черёмушки открыто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34 0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48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финансово-лицевых счетов.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66195475"/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31.01.202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3 420 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жителями района Черёмушки числилась задолженность по оплате за жилищно-коммунальные услуги в размере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56 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541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308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пятьдесят шесть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миллион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пятьсот сорок одна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триста восемь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 (семнадцать)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2 099 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жителей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менее 6-ти месяцев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24 1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483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двадцать четыре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миллиона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 пятьдесят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четыреста восемьдесят три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шестьдесят три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копе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йки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3 125 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жителей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менее 9-ти месяцев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27 6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412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двадцать семь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миллионов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шестьсот семьдесят одна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четыреста двенадцать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(тридцать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копе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3 1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90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жителей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менее 12-ти месяцев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29 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423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612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двадцать девять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миллион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четыреста двадцать три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шестьсот двенадцать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ноль одна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копе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йка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225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жителе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от 12-ти месяцев и выше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7 9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651A">
        <w:rPr>
          <w:rFonts w:ascii="Times New Roman" w:eastAsia="Times New Roman" w:hAnsi="Times New Roman" w:cs="Times New Roman"/>
          <w:b/>
          <w:bCs/>
          <w:sz w:val="28"/>
          <w:szCs w:val="28"/>
        </w:rPr>
        <w:t>458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(двадцать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миллион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девятьсот сорок шесть тысяч четыреста пятьдесят восемь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77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семьдесят семь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копеек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Для сравнения, по состоянию на </w:t>
      </w:r>
      <w:bookmarkEnd w:id="2"/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31.01.2022 г.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3 612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жителями района Черёмушки числилась задолженность по оплате за жилищно-коммунальные услуги в размере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61 276 108 (шестьдесят один миллион двести семьдесят шесть тысяч сто восемь) рублей 33 копейки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3 146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жителей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менее 6-ти месяцев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24 468 075 (двадцать четыре миллиона четыреста шестьдесят восемь тысяч семьдесят пять) рублей 36 (тридцать шесть) копеек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3 242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жителей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менее 9-ти месяцев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28 209 891 (двадцать восемь миллионов двести девять тысяч восемьсот девяносто один) рубль 32 (тридцать две) копейки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3 297 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жителей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менее 12-ти месяцев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31 540 127 (тридцать один миллион пятьсот сорок тысяч сто двадцать семь) рублей 70 (семьдесят) копеек.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247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жителей имели задолженность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от 12-ти месяцев и выше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сумму: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28 997 621 (двадцать восемь миллионов девятьсот девяносто семь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тысяч шестьсот двадцать один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96 (девяносто шесть) копеек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По итогам 2021 г. ГБУ «Жилищник района Черёмушки» был произведён сбор денежных средств, оплачиваемых жителями в счёт оплаты за потребляемые ими жилищно-коммунальные услуги, в размере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106,5%.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По итогам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60E5">
        <w:rPr>
          <w:rFonts w:ascii="Times New Roman" w:eastAsia="Times New Roman" w:hAnsi="Times New Roman" w:cs="Times New Roman"/>
          <w:sz w:val="28"/>
          <w:szCs w:val="28"/>
        </w:rPr>
        <w:t xml:space="preserve"> г. ГБУ «Жилищник района Черёмушки» был произведён сбор денежных средств, оплачиваемых жителями в счёт оплаты за потребляемые ими жилищно-коммунальные услуги, в размере 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FB60E5">
        <w:rPr>
          <w:rFonts w:ascii="Times New Roman" w:eastAsia="Times New Roman" w:hAnsi="Times New Roman" w:cs="Times New Roman"/>
          <w:b/>
          <w:bCs/>
          <w:sz w:val="28"/>
          <w:szCs w:val="28"/>
        </w:rPr>
        <w:t>,5%.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Подводя итог вышесказанному, можно сделать вывод о том, что в районе Черёмушки присутствует график снижения задолженности за потребляемые жителями жилищно-коммунальные услуги.</w:t>
      </w: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С должниками ведётся ежедневная работа, включающая в себе ежедневный обзвон жителей, имеющих задолженность, направление уведомлений о текущем состоянии задолженности, ежедневное ограничение жилищно-коммунальных услуг, а также ведение судебно-претензионной и после-судебной работ.</w:t>
      </w:r>
    </w:p>
    <w:p w:rsidR="00B27823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E5">
        <w:rPr>
          <w:rFonts w:ascii="Times New Roman" w:eastAsia="Times New Roman" w:hAnsi="Times New Roman" w:cs="Times New Roman"/>
          <w:sz w:val="28"/>
          <w:szCs w:val="28"/>
        </w:rPr>
        <w:t>Сотрудниками ГБУ «Жилищник района Черёмушки» будут предприняты дополнительные, всевозможные меры в порядке своей компетенции, направленные на максимальное снижение дебиторской задолженности, числящейся за населением за жилищно-коммунальные услуги в 2022 г.</w:t>
      </w:r>
    </w:p>
    <w:p w:rsidR="00B27823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823" w:rsidRPr="00FB60E5" w:rsidRDefault="00B27823" w:rsidP="00B2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823" w:rsidRPr="00FB60E5" w:rsidRDefault="00B27823" w:rsidP="00B27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2"/>
        <w:tblW w:w="10902" w:type="dxa"/>
        <w:tblLook w:val="04A0" w:firstRow="1" w:lastRow="0" w:firstColumn="1" w:lastColumn="0" w:noHBand="0" w:noVBand="1"/>
      </w:tblPr>
      <w:tblGrid>
        <w:gridCol w:w="1763"/>
        <w:gridCol w:w="2002"/>
        <w:gridCol w:w="1559"/>
        <w:gridCol w:w="1843"/>
        <w:gridCol w:w="1701"/>
        <w:gridCol w:w="2034"/>
      </w:tblGrid>
      <w:tr w:rsidR="00B27823" w:rsidRPr="00FB60E5" w:rsidTr="00B27823">
        <w:trPr>
          <w:trHeight w:val="28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(кол-во и сумма)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зад-ть менее 6 мес.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зад-ть менее 9 мес.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зад-ть менее 12 мес.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зад-ть от 12 мес. и выше</w:t>
            </w:r>
          </w:p>
        </w:tc>
      </w:tr>
      <w:tr w:rsidR="00B27823" w:rsidRPr="00FB60E5" w:rsidTr="00B27823">
        <w:trPr>
          <w:trHeight w:val="28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3612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- 61 276 108,33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3146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-24 468 075,36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3242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28 209 891,32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3297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31 540 127,70 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28 997 621,96 руб.</w:t>
            </w:r>
          </w:p>
        </w:tc>
      </w:tr>
      <w:tr w:rsidR="00B27823" w:rsidRPr="00FB60E5" w:rsidTr="00B27823">
        <w:trPr>
          <w:trHeight w:val="28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5DB">
              <w:rPr>
                <w:rFonts w:ascii="Times New Roman" w:eastAsia="Times New Roman" w:hAnsi="Times New Roman" w:cs="Times New Roman"/>
              </w:rPr>
              <w:t>3420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5D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B27823" w:rsidRPr="00E705DB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5DB">
              <w:rPr>
                <w:rFonts w:ascii="Times New Roman" w:eastAsia="Times New Roman" w:hAnsi="Times New Roman" w:cs="Times New Roman"/>
              </w:rPr>
              <w:t>56 541 308,17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24 150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</w:p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A93">
              <w:rPr>
                <w:rFonts w:ascii="Times New Roman" w:eastAsia="Times New Roman" w:hAnsi="Times New Roman" w:cs="Times New Roman"/>
                <w:color w:val="000000"/>
              </w:rPr>
              <w:t>27 671 412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</w:p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29 423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05DB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363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</w:p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3D9">
              <w:rPr>
                <w:rFonts w:ascii="Times New Roman" w:eastAsia="Times New Roman" w:hAnsi="Times New Roman" w:cs="Times New Roman"/>
                <w:color w:val="000000"/>
              </w:rPr>
              <w:t>27 946 458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77</w:t>
            </w:r>
          </w:p>
        </w:tc>
      </w:tr>
      <w:tr w:rsidR="00B27823" w:rsidRPr="00FB60E5" w:rsidTr="00B27823">
        <w:trPr>
          <w:trHeight w:val="28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эффективности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</w:t>
            </w: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4 734 800,16 руб.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</w:t>
            </w: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317 591,70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</w:t>
            </w: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538 479,30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</w:t>
            </w: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2 116 515, 7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23" w:rsidRPr="00FB60E5" w:rsidRDefault="00B27823" w:rsidP="00B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3,6</w:t>
            </w:r>
            <w:r w:rsidRPr="00FB60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1 051 163,2</w:t>
            </w:r>
            <w:r w:rsidRPr="00FB60E5">
              <w:rPr>
                <w:rFonts w:ascii="Times New Roman" w:eastAsia="Times New Roman" w:hAnsi="Times New Roman" w:cs="Times New Roman"/>
                <w:color w:val="000000"/>
              </w:rPr>
              <w:t xml:space="preserve"> руб.)</w:t>
            </w:r>
          </w:p>
        </w:tc>
      </w:tr>
    </w:tbl>
    <w:p w:rsidR="00B27823" w:rsidRPr="00FB60E5" w:rsidRDefault="00B27823" w:rsidP="00B27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</w:p>
    <w:p w:rsidR="00FB60E5" w:rsidRPr="00FB60E5" w:rsidRDefault="00FB60E5" w:rsidP="00FB6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</w:p>
    <w:p w:rsidR="00492D93" w:rsidRPr="008F39AC" w:rsidRDefault="00492D93" w:rsidP="009F0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</w:p>
    <w:p w:rsidR="009F0295" w:rsidRPr="008F39AC" w:rsidRDefault="009F0295" w:rsidP="009F0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</w:pPr>
      <w:r w:rsidRPr="00B2782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  <w:t>Работа с обращениями граждан</w:t>
      </w:r>
    </w:p>
    <w:p w:rsidR="009F0295" w:rsidRPr="008F39AC" w:rsidRDefault="009F0295" w:rsidP="009F0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</w:pPr>
    </w:p>
    <w:p w:rsidR="00DC3492" w:rsidRPr="00DC3492" w:rsidRDefault="009F0295" w:rsidP="00DC349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9134E8" w:rsidRPr="008F3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DC3492" w:rsidRPr="00DC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2022 году ГБУ «Жилищник района Черёмушки» поступило 4715 обращений граждан. Из общего количества обращений граждан из вышестоящих </w:t>
      </w:r>
      <w:r w:rsidR="00DC3492" w:rsidRPr="00DC34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организаций  поступило 2378, напрямую в ГБУ «Жилищник района Черёмушки» поступило 2337 обращений.</w:t>
      </w:r>
    </w:p>
    <w:p w:rsidR="00DC3492" w:rsidRPr="00DC3492" w:rsidRDefault="00DC3492" w:rsidP="00DC349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Из общего количества обращений по вопросам ЖКХ поступило 3513 обращений, по вопросам благоустройства 1202 обращений.</w:t>
      </w:r>
    </w:p>
    <w:p w:rsidR="00DC3492" w:rsidRPr="00DC3492" w:rsidRDefault="00DC3492" w:rsidP="00DC3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C349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 портал Правительства Москвы «Наш город» по категории ДВОРЫ  за 2022 год  поступило 4351 комментариев,  по категории ДОМА за  аналогичный период  поступило  4533  комментариев. </w:t>
      </w:r>
    </w:p>
    <w:p w:rsidR="00DC3492" w:rsidRPr="00DC3492" w:rsidRDefault="00DC3492" w:rsidP="00DC3492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Вся поступающая корреспонденция и обращения рассматриваются в установленные регламентом сроки и осуществляется постоянный контроль  за организацией исполнения и качеством подготовки ответов.</w:t>
      </w:r>
    </w:p>
    <w:p w:rsidR="006B63DC" w:rsidRPr="005A17DE" w:rsidRDefault="002B49E8" w:rsidP="002B49E8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5A17DE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Благоустройство территории</w:t>
      </w:r>
    </w:p>
    <w:p w:rsidR="00A23BD7" w:rsidRPr="005A17DE" w:rsidRDefault="00A23BD7" w:rsidP="00A23BD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17DE">
        <w:rPr>
          <w:rFonts w:ascii="Times New Roman" w:hAnsi="Times New Roman" w:cs="Times New Roman"/>
          <w:sz w:val="28"/>
          <w:szCs w:val="28"/>
        </w:rPr>
        <w:t xml:space="preserve">Вопрос благоустройства района Черемушки также является приоритетным для ГБУ «Жилищник района Черемушки». </w:t>
      </w:r>
      <w:r w:rsidRPr="005A17DE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развития района по вопросам благоустройства в 2022 году было выделено финансирование в размере  </w:t>
      </w:r>
      <w:r w:rsidR="005A17DE" w:rsidRPr="005A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188,62</w:t>
      </w:r>
      <w:r w:rsidRPr="005A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млн. руб.</w:t>
      </w:r>
    </w:p>
    <w:p w:rsidR="00A23BD7" w:rsidRPr="00FD542B" w:rsidRDefault="00A23BD7" w:rsidP="00A23BD7">
      <w:pPr>
        <w:suppressAutoHyphens/>
        <w:spacing w:after="0"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7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Общее финансирование по благоустройству дворовых территорий на сумму:</w:t>
      </w:r>
      <w:r w:rsidRPr="005A17DE">
        <w:t xml:space="preserve"> </w:t>
      </w:r>
      <w:r w:rsidR="005A17DE" w:rsidRPr="005A1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188,62</w:t>
      </w:r>
      <w:r w:rsidRPr="005A1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млн. руб., </w:t>
      </w:r>
      <w:r w:rsidRPr="005A17DE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числе:</w:t>
      </w:r>
      <w:r w:rsidRPr="00FD54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23BD7" w:rsidRDefault="00A23BD7" w:rsidP="006B6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BD7" w:rsidRPr="00A23BD7" w:rsidRDefault="00A23BD7" w:rsidP="00A23BD7">
      <w:pPr>
        <w:pStyle w:val="aa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23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Программа «Ремонт АБП»</w:t>
      </w:r>
    </w:p>
    <w:p w:rsidR="00A23BD7" w:rsidRPr="00A23BD7" w:rsidRDefault="00A23BD7" w:rsidP="00A23BD7">
      <w:pPr>
        <w:pStyle w:val="aa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Ремонт АБП средства экономии от 2021 г.: 1 755,12 тыс.руб. </w:t>
      </w:r>
    </w:p>
    <w:p w:rsidR="00A23BD7" w:rsidRPr="00A23BD7" w:rsidRDefault="00A23BD7" w:rsidP="00A23B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За счет средств экономии 2021 г. по программе «Ремонт АБП» была закуплена мало-габаритная техника для уборки снега (Снегоотбрасыватель </w:t>
      </w:r>
      <w:r w:rsidRPr="00A23BD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STIGA</w:t>
      </w: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4262</w:t>
      </w:r>
      <w:r w:rsidRPr="00A23BD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</w:t>
      </w: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 территории района Черемушки в количестве 13 шт., поставщик ООО «ЛР-Авто» на сумму 948,87 тыс.руб. </w:t>
      </w:r>
    </w:p>
    <w:p w:rsidR="00A23BD7" w:rsidRDefault="00A23BD7" w:rsidP="00A23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Заключен договор и поставлены мешки полиэтиленовые для уборки мусора на сумму 519,35 тыс.руб., поставщик ООО «КАТРИНА». </w:t>
      </w:r>
    </w:p>
    <w:p w:rsidR="005A17DE" w:rsidRDefault="005A17DE" w:rsidP="00A23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23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2. Программа «СЭРР»</w:t>
      </w:r>
    </w:p>
    <w:p w:rsidR="00A23BD7" w:rsidRPr="00A23BD7" w:rsidRDefault="00A23BD7" w:rsidP="00A23BD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Выделено в 2022 году: 9 026,80 тыс. руб.</w:t>
      </w:r>
    </w:p>
    <w:p w:rsidR="00A23BD7" w:rsidRPr="00A23BD7" w:rsidRDefault="00A23BD7" w:rsidP="00A23BD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Заключены контракты и выполнены работы на общую сумму 2798,4 млн.руб., в том числе:</w:t>
      </w:r>
    </w:p>
    <w:p w:rsidR="00A23BD7" w:rsidRPr="00A23BD7" w:rsidRDefault="00A23BD7" w:rsidP="00A23BD7">
      <w:pPr>
        <w:pStyle w:val="aa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 на установку пандуса по ул. Цюрупы д.12 к.5. Сумма контракта 1173,6 тыс.руб., подрядчик ООО «ЧИП».</w:t>
      </w:r>
    </w:p>
    <w:p w:rsidR="00A23BD7" w:rsidRPr="00A23BD7" w:rsidRDefault="00A23BD7" w:rsidP="00A23BD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 За счет остатков средств 2021 года 2369,24 тыс. руб. Заключен контракт на общую сумму 2357,39 тыс. руб. , подрядчик ООО «Аппогей». Выполнены работы на сумму 1624,84 тыс. руб., в том числе:</w:t>
      </w:r>
    </w:p>
    <w:p w:rsidR="00A23BD7" w:rsidRPr="00A23BD7" w:rsidRDefault="00A23BD7" w:rsidP="00A23BD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А) Устройство ПИН по ул. Херсонская в районе дома 13</w:t>
      </w:r>
    </w:p>
    <w:p w:rsidR="00A23BD7" w:rsidRPr="00A23BD7" w:rsidRDefault="00A23BD7" w:rsidP="00A23BD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Б) Устройство ПИН по ул. Гарибальди д.36</w:t>
      </w:r>
    </w:p>
    <w:p w:rsidR="00A23BD7" w:rsidRPr="00A23BD7" w:rsidRDefault="00A23BD7" w:rsidP="00A23BD7">
      <w:pPr>
        <w:pStyle w:val="aa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23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 Программа «Стимулирование управ»</w:t>
      </w:r>
    </w:p>
    <w:p w:rsidR="00A23BD7" w:rsidRPr="00A23BD7" w:rsidRDefault="00A23BD7" w:rsidP="00A23BD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 счет остатков средств 2021 года: 31 463,65 тыс. руб. </w:t>
      </w:r>
    </w:p>
    <w:p w:rsidR="00A23BD7" w:rsidRPr="00A23BD7" w:rsidRDefault="00A23BD7" w:rsidP="00A23BD7">
      <w:pPr>
        <w:pStyle w:val="aa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контракт на сумму 2 902,85 тыс. руб., подрядчик ООО «Центр-Строй» на выполнение работ по ремонту подпорной стены дворовой территории   по ул. Наметкина д.17/68. Выполнены работы на сумму 2 902,85 тыс. руб.</w:t>
      </w:r>
    </w:p>
    <w:p w:rsidR="00A23BD7" w:rsidRPr="00A23BD7" w:rsidRDefault="00A23BD7" w:rsidP="00A23BD7">
      <w:pPr>
        <w:pStyle w:val="aa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Выполнены работы по восстановлению и ремонту дворовой территории по ул. Наметкина д.17/68 подрядчиком ООО «Центр-Строй» на сумму 2 515,89 тыс.руб. и на сумму 2 940,91 тыс.руб</w:t>
      </w:r>
    </w:p>
    <w:p w:rsidR="00A23BD7" w:rsidRPr="00A23BD7" w:rsidRDefault="00A23BD7" w:rsidP="00A23BD7">
      <w:pPr>
        <w:pStyle w:val="aa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Заключены договора на поставку аварийного запаса МАФ, а именно:</w:t>
      </w:r>
    </w:p>
    <w:p w:rsidR="00A23BD7" w:rsidRPr="00A23BD7" w:rsidRDefault="00A23BD7" w:rsidP="00A23BD7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- Закуплены урны 100 шт. на сумму 664,00 тыс. руб., подрядчик  ООО «ЛИДЕР»</w:t>
      </w:r>
    </w:p>
    <w:p w:rsidR="00A23BD7" w:rsidRPr="00A23BD7" w:rsidRDefault="00A23BD7" w:rsidP="00A23BD7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- Закуплена скамья парковая 100 шт. на сумму1 671,60 тыс.руб., подрядчик ООО «Ресурс-Эстейт»</w:t>
      </w:r>
    </w:p>
    <w:p w:rsidR="00A23BD7" w:rsidRPr="00A23BD7" w:rsidRDefault="00A23BD7" w:rsidP="00A23BD7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- Закуплены: качалка балансир 1 шт., карусель 1 шт., качели гнездо 4 шт. и 2 шт. теннисных стола антивандальных на сумму 1 139,35 тыс.руб., подрядчик ИП Дорогов С.М. </w:t>
      </w:r>
    </w:p>
    <w:p w:rsidR="00A23BD7" w:rsidRPr="00A23BD7" w:rsidRDefault="00A23BD7" w:rsidP="00A23BD7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4. Разработана Проектно-сметная документация на выполнение работ по устройству детских площадок и системы водоотведения по следующим адресам:</w:t>
      </w:r>
    </w:p>
    <w:p w:rsidR="00A23BD7" w:rsidRPr="00A23BD7" w:rsidRDefault="00A23BD7" w:rsidP="00A23BD7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Ул. Наметкина д.15, ул. Новочеремушкинская д.66 к.1, ул. Перекопская д.21 к.1, ул. Каховка д.29 к.2, ул. Херсонская д.23, ул. Зюзинская д.6 на сумму 1 552,04 тыс.руб., подрядчик ООО «ОЛСТРОЙГРУПП»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23BD7" w:rsidRPr="00A23BD7" w:rsidRDefault="00A23BD7" w:rsidP="00A23BD7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5.  Разработана ПСД на устройство площадок для выгула собак по ул. Херсонская д.33 и ул. Архитектора Власова д.52 к.2, устройство теннисного корта по ул. Новочеремушкинская д.52 к.2, ремонт уличных лестниц по ул. Обручева д.65/54 1 шт., ул. Профсоюзная д.46 к.1 1 шт., ул. Наметкина д.15 2 шт., ул. Просоюзная д.42 к.1 1 шт., ул. Архитектора Власова д.19 к.5 1 шт. на общую сумму 2 783,20 тыс.руб., подрядчик ООО «ОЛСТРОЙГРУПП»</w:t>
      </w:r>
    </w:p>
    <w:p w:rsidR="00A23BD7" w:rsidRPr="00A23BD7" w:rsidRDefault="00A23BD7" w:rsidP="00A23BD7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6.  Разработана Проектно-сметная документация на ремонт лестниц по адресам: ул. Архитектора Власова д.9 к.2, к.3, ул. Профсоюзная д.25 к.1, ул. Профсоюзная д. 42 к.4 на общую сумму 2 040,75 тыс.руб., </w:t>
      </w:r>
      <w:bookmarkStart w:id="3" w:name="_Hlk127282657"/>
      <w:r w:rsidRPr="00A23BD7">
        <w:rPr>
          <w:rFonts w:ascii="Times New Roman" w:hAnsi="Times New Roman" w:cs="Times New Roman"/>
          <w:bCs/>
          <w:sz w:val="28"/>
          <w:szCs w:val="28"/>
        </w:rPr>
        <w:t xml:space="preserve">подрядчик ООО «ЛАЗУРИТ» </w:t>
      </w:r>
      <w:bookmarkEnd w:id="3"/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7. Заключен контракт и выполнены работы по разработке ПСД на устройство               сквера Спортивный Кластер с устройством пешеходной зоны по ул.</w:t>
      </w:r>
    </w:p>
    <w:p w:rsidR="00A23BD7" w:rsidRPr="00A23BD7" w:rsidRDefault="00A23BD7" w:rsidP="00A23BD7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Перекопская д.35 к.2, к.3, к.4 на сумму 1 990,29 тыс. руб., подрядчик ООО «ЛАЗУРИТ». 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8. Ремонт АБП: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      Заключен контракт и выполнены работы </w:t>
      </w:r>
      <w:bookmarkStart w:id="4" w:name="_Hlk127342533"/>
      <w:r w:rsidRPr="00A23BD7">
        <w:rPr>
          <w:rFonts w:ascii="Times New Roman" w:hAnsi="Times New Roman" w:cs="Times New Roman"/>
          <w:bCs/>
          <w:sz w:val="28"/>
          <w:szCs w:val="28"/>
        </w:rPr>
        <w:t>по замене асфальтобетонного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покрытия с заменой бортового камня </w:t>
      </w:r>
      <w:bookmarkEnd w:id="4"/>
      <w:r w:rsidRPr="00A23BD7">
        <w:rPr>
          <w:rFonts w:ascii="Times New Roman" w:hAnsi="Times New Roman" w:cs="Times New Roman"/>
          <w:bCs/>
          <w:sz w:val="28"/>
          <w:szCs w:val="28"/>
        </w:rPr>
        <w:t xml:space="preserve">на сумму 2 231,39 тыс. руб. с ООО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«Группа Компаний Столичная Дорожно-Строительная Компания «ДОРСТРОЙ»      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W w:w="9641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7"/>
        <w:gridCol w:w="1660"/>
        <w:gridCol w:w="2570"/>
      </w:tblGrid>
      <w:tr w:rsidR="00A23BD7" w:rsidRPr="00A23BD7" w:rsidTr="00A23BD7">
        <w:trPr>
          <w:trHeight w:val="13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№ п/п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дворовых территорий</w:t>
            </w:r>
          </w:p>
        </w:tc>
        <w:tc>
          <w:tcPr>
            <w:tcW w:w="257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ремонта АБП, кв.м.</w:t>
            </w:r>
          </w:p>
        </w:tc>
      </w:tr>
      <w:tr w:rsidR="00A23BD7" w:rsidRPr="00A23BD7" w:rsidTr="00A23BD7">
        <w:trPr>
          <w:trHeight w:val="51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Цюрупы д.26 к.2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0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2324,48</w:t>
            </w:r>
          </w:p>
        </w:tc>
      </w:tr>
    </w:tbl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      Заключен контракт на сумму 1 818,84 тыс.руб. и выполнены работы по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замене асфальтобетонного покрытия с заменой бортового камня на сумму 1111,64 тыс.руб. с ООО «Группа Компаний Столичная Дорожно-Строительная Компания «ДОРСТРОЙ»      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W w:w="9641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7"/>
        <w:gridCol w:w="1660"/>
        <w:gridCol w:w="2570"/>
      </w:tblGrid>
      <w:tr w:rsidR="00A23BD7" w:rsidRPr="00A23BD7" w:rsidTr="00A23BD7">
        <w:trPr>
          <w:trHeight w:val="13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дворовых территорий</w:t>
            </w:r>
          </w:p>
        </w:tc>
        <w:tc>
          <w:tcPr>
            <w:tcW w:w="257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ремонта АБП, кв.м.</w:t>
            </w:r>
          </w:p>
        </w:tc>
      </w:tr>
      <w:tr w:rsidR="00A23BD7" w:rsidRPr="00A23BD7" w:rsidTr="00A23BD7">
        <w:trPr>
          <w:trHeight w:val="51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Профсоюзная д.48 к.3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0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1056,31</w:t>
            </w:r>
          </w:p>
        </w:tc>
      </w:tr>
    </w:tbl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       Заключен контракт на сумму 1563,54 тыс.руб. и выполнены ремонтно-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восстановительные работы с заменой асфальтобетонного покрытия, с заменой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бортового камня на сумму  1264,99 тыс. руб. с ООО «ГОР-МСТРОЙ»      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W w:w="9641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7"/>
        <w:gridCol w:w="1660"/>
        <w:gridCol w:w="2570"/>
      </w:tblGrid>
      <w:tr w:rsidR="00A23BD7" w:rsidRPr="00A23BD7" w:rsidTr="00A23BD7">
        <w:trPr>
          <w:trHeight w:val="13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дворовых территорий</w:t>
            </w:r>
          </w:p>
        </w:tc>
        <w:tc>
          <w:tcPr>
            <w:tcW w:w="257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ремонта АБП, кв.м.</w:t>
            </w:r>
          </w:p>
        </w:tc>
      </w:tr>
      <w:tr w:rsidR="00A23BD7" w:rsidRPr="00A23BD7" w:rsidTr="00A23BD7">
        <w:trPr>
          <w:trHeight w:val="51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Профсоюзная  д.48 к.4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0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1284,82</w:t>
            </w:r>
          </w:p>
        </w:tc>
      </w:tr>
    </w:tbl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  Заключен контракт на сумму 1628,53 тыс.руб. и выполнены работы по замене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Асфальтобетонного покрытия с заменой бортового камня на сумму 850,71 тыс.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руб. с ООО «ГОР-МСТРОЙ»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W w:w="9641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7"/>
        <w:gridCol w:w="1660"/>
        <w:gridCol w:w="2570"/>
      </w:tblGrid>
      <w:tr w:rsidR="00A23BD7" w:rsidRPr="00A23BD7" w:rsidTr="00A23BD7">
        <w:trPr>
          <w:trHeight w:val="13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дворовых территорий</w:t>
            </w:r>
          </w:p>
        </w:tc>
        <w:tc>
          <w:tcPr>
            <w:tcW w:w="257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ремонта АБП, кв.м.</w:t>
            </w:r>
          </w:p>
        </w:tc>
      </w:tr>
      <w:tr w:rsidR="00A23BD7" w:rsidRPr="00A23BD7" w:rsidTr="00A23BD7">
        <w:trPr>
          <w:trHeight w:val="51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Профсоюзная д.46 к.2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0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794,13</w:t>
            </w:r>
          </w:p>
        </w:tc>
      </w:tr>
    </w:tbl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      Заключен контракт и выполнены работы на сумму 1257,82 тыс. руб. с ООО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«ГОР-МСТРОЙ»      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W w:w="9641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7"/>
        <w:gridCol w:w="1660"/>
        <w:gridCol w:w="2570"/>
      </w:tblGrid>
      <w:tr w:rsidR="00A23BD7" w:rsidRPr="00A23BD7" w:rsidTr="00A23BD7">
        <w:trPr>
          <w:trHeight w:val="13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№ п/п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дворовых территорий</w:t>
            </w:r>
          </w:p>
        </w:tc>
        <w:tc>
          <w:tcPr>
            <w:tcW w:w="2570" w:type="dxa"/>
            <w:shd w:val="clear" w:color="000000" w:fill="FFFFFF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ремонта АБП, кв.м.</w:t>
            </w:r>
          </w:p>
        </w:tc>
      </w:tr>
      <w:tr w:rsidR="00A23BD7" w:rsidRPr="00A23BD7" w:rsidTr="00A23BD7">
        <w:trPr>
          <w:trHeight w:val="51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Профсоюзная д.46 к.3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0" w:type="dxa"/>
            <w:shd w:val="clear" w:color="000000" w:fill="FFFFFF"/>
            <w:noWrap/>
            <w:vAlign w:val="bottom"/>
            <w:hideMark/>
          </w:tcPr>
          <w:p w:rsidR="00A23BD7" w:rsidRPr="00A23BD7" w:rsidRDefault="00A23BD7" w:rsidP="00A23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1366,29</w:t>
            </w:r>
          </w:p>
        </w:tc>
      </w:tr>
    </w:tbl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23BD7" w:rsidRPr="00A23BD7" w:rsidRDefault="00A23BD7" w:rsidP="00A23BD7">
      <w:pPr>
        <w:pStyle w:val="aa"/>
        <w:numPr>
          <w:ilvl w:val="0"/>
          <w:numId w:val="20"/>
        </w:numPr>
        <w:suppressAutoHyphens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23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Благоустройство территории образования</w:t>
      </w:r>
    </w:p>
    <w:p w:rsidR="00A23BD7" w:rsidRPr="00A23BD7" w:rsidRDefault="00A23BD7" w:rsidP="00A23BD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Средства в 2022 году не выделялись, проводились работы и закупки материалов</w:t>
      </w:r>
    </w:p>
    <w:p w:rsidR="00A23BD7" w:rsidRP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за счет экономии 2020 г.: 3 129,07 тыс.руб.</w:t>
      </w:r>
    </w:p>
    <w:p w:rsidR="00A23BD7" w:rsidRPr="00A23BD7" w:rsidRDefault="00A23BD7" w:rsidP="00A23BD7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Поставлены лако-красочные материалы для месячника и субботника на сумму 1 026,90 тыс.руб, подрядчик ООО «РусАл».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Поставлена дорожная краска для месячника и субботника на сумму 464,70 тыс.руб., подрядчик ООО «РусАл».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Закуплен и поставлен клей для ремонта резиновых, полиуретановых покрытий детских площадок района Черемушки на сумму 113,18 тыс. руб.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Поставлен речной песок для заполнения песочниц детских площадок района на сумму 333,60 тыс.руб.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Выполнены работы по проведению контрольно-геодезической съемке подземных коммуникаций и сооружений кабельной линии на участке по адресу: ул. Перекопская д.26 к.1 на сумму 30,86 тыс.руб., подрядчик ГБУ «Московский городской трест геолого-геодезических и картографических работ»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Заключен договор и поставлены журналы и плакаты для службы ГО и ЧС, охраны труда на сумму 74,86 тыс.руб., поставщик ИП Сафронов А.Г.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Поставлены мусорные мешки для уборки территории района на сумму 241,95 тыс.руб., поставщик ИП Мосина А.В.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Поставлена сетка заградительная на сумму 52,45 тыс.руб., поставщик ИП Аузяк С.Ю.</w:t>
      </w:r>
    </w:p>
    <w:p w:rsidR="00A23BD7" w:rsidRPr="00A23BD7" w:rsidRDefault="00A23BD7" w:rsidP="00A23BD7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Закуплен противогололедный реагент ПГМ25 25т. На сумму 599,76 тыс.руб., поставщик ИП Краснова В.А.</w:t>
      </w:r>
    </w:p>
    <w:p w:rsidR="00A23BD7" w:rsidRPr="00A23BD7" w:rsidRDefault="00A23BD7" w:rsidP="00A23BD7">
      <w:pPr>
        <w:pStyle w:val="aa"/>
        <w:suppressAutoHyphens/>
        <w:spacing w:after="0" w:line="240" w:lineRule="auto"/>
        <w:ind w:left="14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pStyle w:val="aa"/>
        <w:suppressAutoHyphens/>
        <w:spacing w:after="0" w:line="240" w:lineRule="auto"/>
        <w:ind w:left="14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pStyle w:val="aa"/>
        <w:suppressAutoHyphens/>
        <w:spacing w:after="0" w:line="240" w:lineRule="auto"/>
        <w:ind w:left="14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pStyle w:val="aa"/>
        <w:suppressAutoHyphens/>
        <w:spacing w:after="0" w:line="240" w:lineRule="auto"/>
        <w:ind w:left="14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3BD7" w:rsidRPr="00A23BD7" w:rsidRDefault="00A23BD7" w:rsidP="00A23BD7">
      <w:pPr>
        <w:pStyle w:val="aa"/>
        <w:numPr>
          <w:ilvl w:val="0"/>
          <w:numId w:val="20"/>
        </w:numPr>
        <w:suppressAutoHyphens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23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Парки по месту жительства.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Средства в 2022 году не выделялись, проводились работы и закупки материалов</w:t>
      </w:r>
    </w:p>
    <w:p w:rsidR="00A23BD7" w:rsidRP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за счет экономии 2020 г.: 815,028 тыс.руб.</w:t>
      </w:r>
    </w:p>
    <w:p w:rsidR="00A23BD7" w:rsidRPr="00A23BD7" w:rsidRDefault="00A23BD7" w:rsidP="00A23BD7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Арендовались погрузчики для уборки снега в зимний период 2022г. на сумму 313,60 тыс.руб., подрядчик ИП Лантухов Ю.И.</w:t>
      </w:r>
    </w:p>
    <w:p w:rsidR="00A23BD7" w:rsidRPr="00A23BD7" w:rsidRDefault="00A23BD7" w:rsidP="00A23BD7">
      <w:pPr>
        <w:pStyle w:val="aa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D7">
        <w:rPr>
          <w:rFonts w:ascii="Times New Roman" w:hAnsi="Times New Roman" w:cs="Times New Roman"/>
          <w:bCs/>
          <w:sz w:val="28"/>
          <w:szCs w:val="28"/>
        </w:rPr>
        <w:t>Выполнены работы по проведению контрольно-геодезической съемке подземных коммуникаций и сооружений кабельной линии на участке по адресу: Профсоюзная ул. д.52 (подход к поликлинике Профсоюзная ул. д.48, к.1, д.48, к.2, д.54, Гарибальди ул. д.23, к.5) на сумму 135,27 тыс.руб., подрядчик ГБУ «Московский городской трест геолого-геодезических и картографических работ»</w:t>
      </w:r>
    </w:p>
    <w:p w:rsidR="00A23BD7" w:rsidRPr="00A23BD7" w:rsidRDefault="00A23BD7" w:rsidP="00A23BD7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_Hlk127360102"/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Получено Техническое условие для разработки Проектно-сметной документации для устройства спортивного кластера в Парке 70-летия Победы на сумму 11,17 тыс.руб., подрядчик ГУП «Моссвет»</w:t>
      </w:r>
    </w:p>
    <w:p w:rsidR="00A23BD7" w:rsidRPr="00A23BD7" w:rsidRDefault="00A23BD7" w:rsidP="00A23BD7">
      <w:pPr>
        <w:pStyle w:val="aa"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5"/>
    <w:p w:rsidR="00A23BD7" w:rsidRP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3BD7" w:rsidRP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3BD7" w:rsidRPr="00A23BD7" w:rsidRDefault="00A23BD7" w:rsidP="00A23BD7">
      <w:pPr>
        <w:pStyle w:val="aa"/>
        <w:numPr>
          <w:ilvl w:val="0"/>
          <w:numId w:val="20"/>
        </w:numPr>
        <w:suppressAutoHyphens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23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Программа благоустройства «Мой район».</w:t>
      </w:r>
    </w:p>
    <w:p w:rsidR="00A23BD7" w:rsidRPr="00A23BD7" w:rsidRDefault="00A23BD7" w:rsidP="00A23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23BD7" w:rsidRPr="00A23BD7" w:rsidRDefault="00A23BD7" w:rsidP="00A23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23BD7" w:rsidRP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Средства в 2022 году не выделялись, оказывались услуги за счет экономии 2020 г.: 390,13 тыс.руб.</w:t>
      </w:r>
    </w:p>
    <w:p w:rsidR="00A23BD7" w:rsidRPr="00A23BD7" w:rsidRDefault="00A23BD7" w:rsidP="00A23BD7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Оказаны услуги по предоставлению справки  о фоновых концентрациях загрязняющих веществ в воздухе и краткой климатической характеристики за 30-летний период по району Черемушки квартал 24А. на сумму 37,20 тыс.руб., подрядчик ФГБУ "Центральное УГМС"</w:t>
      </w:r>
    </w:p>
    <w:p w:rsidR="00A23BD7" w:rsidRPr="00A23BD7" w:rsidRDefault="00A23BD7" w:rsidP="00A23BD7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Получено Техническое условие для присоединения опор освещения по ул. Цюрупы д.7 к.1 на сумму 11,17 тыс.руб., подрядчик ГУП «Моссвет»</w:t>
      </w:r>
    </w:p>
    <w:p w:rsidR="00A23BD7" w:rsidRPr="00A23BD7" w:rsidRDefault="00A23BD7" w:rsidP="00A23BD7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Установлено видеонаблюдение в складских помещениях по адресу: Научный пр-д вл.11А на сумму 165,90 тус.руб., подрядчик ООО «ТЕТА-АРМ»</w:t>
      </w:r>
    </w:p>
    <w:p w:rsidR="00A23BD7" w:rsidRPr="00A23BD7" w:rsidRDefault="00A23BD7" w:rsidP="00A23BD7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Оказана услуга по техническому присоединению  к электрическим сетям АО «ОЭК» на сумму 22,72 тыс. руб.</w:t>
      </w:r>
    </w:p>
    <w:p w:rsidR="00A23BD7" w:rsidRPr="00A23BD7" w:rsidRDefault="00A23BD7" w:rsidP="00A23BD7">
      <w:pPr>
        <w:pStyle w:val="aa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23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Производственная программа ГБУ «Жилищник района Черемушки» 2022</w:t>
      </w:r>
    </w:p>
    <w:p w:rsidR="00A23BD7" w:rsidRPr="00A23BD7" w:rsidRDefault="00A23BD7" w:rsidP="00A23B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A23BD7" w:rsidRPr="00A23BD7" w:rsidRDefault="00A23BD7" w:rsidP="00A23BD7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>За счет остатков средств финансирования, выделенного в 2020-2022 годах,</w:t>
      </w:r>
    </w:p>
    <w:p w:rsidR="00A23BD7" w:rsidRPr="00A23BD7" w:rsidRDefault="00A23BD7" w:rsidP="00A23BD7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 xml:space="preserve">Закуплены товары для нужд ГБУ «Жилищник района Черемушки» на сумму </w:t>
      </w:r>
    </w:p>
    <w:p w:rsidR="00A23BD7" w:rsidRPr="00A23BD7" w:rsidRDefault="00A23BD7" w:rsidP="00A23BD7">
      <w:pPr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>11 038,42 тыс.руб.</w:t>
      </w:r>
      <w:r w:rsidRPr="00A23BD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A23BD7" w:rsidRPr="00A23BD7" w:rsidRDefault="00A23BD7" w:rsidP="00A23BD7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>Поставлены шины пневматические 246 шт. на сумму 4603,20 тыс.руб., поставщик ООО «СПЕЦТОРГШИНА»</w:t>
      </w:r>
    </w:p>
    <w:p w:rsidR="00A23BD7" w:rsidRPr="00A23BD7" w:rsidRDefault="00A23BD7" w:rsidP="00A23BD7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>Закуплено устройство для накачивания грузовых колес 1 шт. на сумму 180,00 тыс.руб., поставщик ИП Дорогов С.М.</w:t>
      </w:r>
    </w:p>
    <w:p w:rsidR="00A23BD7" w:rsidRPr="00A23BD7" w:rsidRDefault="00A23BD7" w:rsidP="00A23BD7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>Поставлены аккумуляторы для коммунальной техники 44 шт., на сумму 323,24 тыс.руб., поставщик ООО «РАВТАТЕХ»</w:t>
      </w:r>
    </w:p>
    <w:p w:rsidR="00A23BD7" w:rsidRPr="00A23BD7" w:rsidRDefault="00A23BD7" w:rsidP="00A23BD7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Поставлены расходные материалы для коммунальной техники- ножи и техпластины 113 шт. на сумму 268,14 тыс. руб., поставщик ООО «ТехЭкспо»</w:t>
      </w:r>
    </w:p>
    <w:p w:rsidR="00A23BD7" w:rsidRPr="00A23BD7" w:rsidRDefault="00A23BD7" w:rsidP="00A23BD7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>Закуплен фронтальный погрузчик-ковшовый 1 шт. на сумму 2996,00 тыс.руб., поставщик ООО «ТД «ТЕХИНКОМ»</w:t>
      </w:r>
    </w:p>
    <w:p w:rsidR="00A23BD7" w:rsidRPr="00A23BD7" w:rsidRDefault="00A23BD7" w:rsidP="00A23BD7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 xml:space="preserve">Закуплены агрегаты- гидромоторы радиально-поршневые и установка насосная </w:t>
      </w:r>
      <w:r w:rsidRPr="00A23BD7">
        <w:rPr>
          <w:rFonts w:ascii="Times New Roman" w:eastAsia="Times New Roman" w:hAnsi="Times New Roman" w:cs="Times New Roman"/>
          <w:sz w:val="28"/>
          <w:szCs w:val="28"/>
          <w:lang w:val="en-US"/>
        </w:rPr>
        <w:t>ANT</w:t>
      </w:r>
      <w:r w:rsidRPr="00A23BD7">
        <w:rPr>
          <w:rFonts w:ascii="Times New Roman" w:eastAsia="Times New Roman" w:hAnsi="Times New Roman" w:cs="Times New Roman"/>
          <w:sz w:val="28"/>
          <w:szCs w:val="28"/>
        </w:rPr>
        <w:t>1000.01 12 шт. на сумму 2 667,89 тыс.руб., поставщик ООО «Торгово-промышленная компания ИНВЕСТОР»</w:t>
      </w:r>
    </w:p>
    <w:p w:rsidR="00A23BD7" w:rsidRPr="00A23BD7" w:rsidRDefault="00A23BD7" w:rsidP="005A17DE">
      <w:pPr>
        <w:pStyle w:val="aa"/>
        <w:ind w:left="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B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23BD7" w:rsidRP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2580"/>
        <w:gridCol w:w="1460"/>
        <w:gridCol w:w="2300"/>
        <w:gridCol w:w="2341"/>
        <w:gridCol w:w="1701"/>
      </w:tblGrid>
      <w:tr w:rsidR="00A23BD7" w:rsidRPr="00A23BD7" w:rsidTr="00A23BD7">
        <w:trPr>
          <w:trHeight w:val="623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Поставка техники в 2022 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BD7" w:rsidRPr="00A23BD7" w:rsidTr="00A23BD7">
        <w:trPr>
          <w:trHeight w:val="623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BD7" w:rsidRPr="00A23BD7" w:rsidTr="00A23BD7">
        <w:trPr>
          <w:trHeight w:val="7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контракта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23BD7" w:rsidRPr="00A23BD7" w:rsidTr="00A23BD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037320003222200097-1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ТД "ТЕХИНКОМ"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погрузчик -ковшовый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2 996 000,00</w:t>
            </w:r>
          </w:p>
        </w:tc>
      </w:tr>
      <w:tr w:rsidR="00A23BD7" w:rsidRPr="00A23BD7" w:rsidTr="00A23BD7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D7" w:rsidRPr="00A23BD7" w:rsidRDefault="00A23BD7" w:rsidP="00A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3BD7" w:rsidRPr="00A23BD7" w:rsidRDefault="00A23BD7" w:rsidP="00A23B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ar-SA"/>
        </w:rPr>
      </w:pP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6013"/>
        <w:gridCol w:w="4369"/>
      </w:tblGrid>
      <w:tr w:rsidR="00A23BD7" w:rsidRPr="00107350" w:rsidTr="00A23BD7">
        <w:trPr>
          <w:trHeight w:val="315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A23BD7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D7" w:rsidRPr="00107350" w:rsidRDefault="00A23BD7" w:rsidP="00A2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2 996 000,00</w:t>
            </w:r>
          </w:p>
        </w:tc>
      </w:tr>
    </w:tbl>
    <w:p w:rsid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Pr="00D10834" w:rsidRDefault="00A23BD7" w:rsidP="00A23BD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BD7" w:rsidRDefault="00A23BD7" w:rsidP="00A23BD7">
      <w:pPr>
        <w:pStyle w:val="aa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3BD7" w:rsidRDefault="00A23BD7" w:rsidP="00A2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3BD7" w:rsidRDefault="00A23BD7" w:rsidP="00A23BD7">
      <w:pPr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br w:type="page"/>
      </w:r>
      <w:r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ar-SA"/>
        </w:rPr>
        <w:lastRenderedPageBreak/>
        <w:t xml:space="preserve"> </w:t>
      </w:r>
    </w:p>
    <w:p w:rsidR="00A23BD7" w:rsidRDefault="00A23BD7" w:rsidP="00A23B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ar-SA"/>
        </w:rPr>
      </w:pPr>
    </w:p>
    <w:p w:rsidR="00DC6042" w:rsidRPr="00FD542B" w:rsidRDefault="00DC6042" w:rsidP="00875977">
      <w:pPr>
        <w:suppressAutoHyphens/>
        <w:spacing w:after="0"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DC6042" w:rsidRPr="00FD542B" w:rsidSect="00EC6B40">
      <w:pgSz w:w="11906" w:h="16838"/>
      <w:pgMar w:top="1134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29" w:rsidRDefault="00606229" w:rsidP="00B2254A">
      <w:pPr>
        <w:spacing w:after="0" w:line="240" w:lineRule="auto"/>
      </w:pPr>
      <w:r>
        <w:separator/>
      </w:r>
    </w:p>
  </w:endnote>
  <w:endnote w:type="continuationSeparator" w:id="0">
    <w:p w:rsidR="00606229" w:rsidRDefault="00606229" w:rsidP="00B2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29" w:rsidRDefault="00606229" w:rsidP="00B2254A">
      <w:pPr>
        <w:spacing w:after="0" w:line="240" w:lineRule="auto"/>
      </w:pPr>
      <w:r>
        <w:separator/>
      </w:r>
    </w:p>
  </w:footnote>
  <w:footnote w:type="continuationSeparator" w:id="0">
    <w:p w:rsidR="00606229" w:rsidRDefault="00606229" w:rsidP="00B2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4D2"/>
    <w:multiLevelType w:val="hybridMultilevel"/>
    <w:tmpl w:val="D234D256"/>
    <w:lvl w:ilvl="0" w:tplc="3B34BA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94050B"/>
    <w:multiLevelType w:val="hybridMultilevel"/>
    <w:tmpl w:val="58A4DF60"/>
    <w:lvl w:ilvl="0" w:tplc="A11C1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208F0"/>
    <w:multiLevelType w:val="hybridMultilevel"/>
    <w:tmpl w:val="0406DA92"/>
    <w:lvl w:ilvl="0" w:tplc="38A802F0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7CE7275"/>
    <w:multiLevelType w:val="hybridMultilevel"/>
    <w:tmpl w:val="4AB699FC"/>
    <w:lvl w:ilvl="0" w:tplc="FB64E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081025"/>
    <w:multiLevelType w:val="hybridMultilevel"/>
    <w:tmpl w:val="039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08E"/>
    <w:multiLevelType w:val="hybridMultilevel"/>
    <w:tmpl w:val="0B46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5B05"/>
    <w:multiLevelType w:val="hybridMultilevel"/>
    <w:tmpl w:val="AA8EBCF0"/>
    <w:lvl w:ilvl="0" w:tplc="335CE03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5C8284D"/>
    <w:multiLevelType w:val="hybridMultilevel"/>
    <w:tmpl w:val="A6C43B2C"/>
    <w:lvl w:ilvl="0" w:tplc="67EA18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904642"/>
    <w:multiLevelType w:val="hybridMultilevel"/>
    <w:tmpl w:val="43B633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5F2910"/>
    <w:multiLevelType w:val="hybridMultilevel"/>
    <w:tmpl w:val="106C69EC"/>
    <w:lvl w:ilvl="0" w:tplc="875AE6F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116549"/>
    <w:multiLevelType w:val="hybridMultilevel"/>
    <w:tmpl w:val="E4D0A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E7514"/>
    <w:multiLevelType w:val="multilevel"/>
    <w:tmpl w:val="838033A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 w15:restartNumberingAfterBreak="0">
    <w:nsid w:val="3F26609E"/>
    <w:multiLevelType w:val="hybridMultilevel"/>
    <w:tmpl w:val="0468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39E0"/>
    <w:multiLevelType w:val="hybridMultilevel"/>
    <w:tmpl w:val="EA426AC4"/>
    <w:lvl w:ilvl="0" w:tplc="994EB02A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454A7242"/>
    <w:multiLevelType w:val="hybridMultilevel"/>
    <w:tmpl w:val="301C160E"/>
    <w:lvl w:ilvl="0" w:tplc="162C0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55391B"/>
    <w:multiLevelType w:val="hybridMultilevel"/>
    <w:tmpl w:val="620AAEC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A0B09"/>
    <w:multiLevelType w:val="hybridMultilevel"/>
    <w:tmpl w:val="9ED2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B77"/>
    <w:multiLevelType w:val="hybridMultilevel"/>
    <w:tmpl w:val="BC161F5A"/>
    <w:lvl w:ilvl="0" w:tplc="3AB0C4BA">
      <w:start w:val="1"/>
      <w:numFmt w:val="decimal"/>
      <w:lvlText w:val="%1."/>
      <w:lvlJc w:val="left"/>
      <w:pPr>
        <w:ind w:left="1475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AB47BB3"/>
    <w:multiLevelType w:val="hybridMultilevel"/>
    <w:tmpl w:val="59A6AB04"/>
    <w:lvl w:ilvl="0" w:tplc="1AF2F84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AE30E3C"/>
    <w:multiLevelType w:val="hybridMultilevel"/>
    <w:tmpl w:val="FB580356"/>
    <w:lvl w:ilvl="0" w:tplc="B6E292E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411C5"/>
    <w:multiLevelType w:val="hybridMultilevel"/>
    <w:tmpl w:val="147E7CD4"/>
    <w:lvl w:ilvl="0" w:tplc="FD706B4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306470"/>
    <w:multiLevelType w:val="hybridMultilevel"/>
    <w:tmpl w:val="DA54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424F3"/>
    <w:multiLevelType w:val="hybridMultilevel"/>
    <w:tmpl w:val="26F6EE92"/>
    <w:lvl w:ilvl="0" w:tplc="01EE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DC65A0"/>
    <w:multiLevelType w:val="hybridMultilevel"/>
    <w:tmpl w:val="F4366812"/>
    <w:lvl w:ilvl="0" w:tplc="0C42AA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C0960C7"/>
    <w:multiLevelType w:val="hybridMultilevel"/>
    <w:tmpl w:val="0BFC40AC"/>
    <w:lvl w:ilvl="0" w:tplc="6688DC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8C1849"/>
    <w:multiLevelType w:val="hybridMultilevel"/>
    <w:tmpl w:val="E10C4D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7692E"/>
    <w:multiLevelType w:val="hybridMultilevel"/>
    <w:tmpl w:val="DCF8A214"/>
    <w:lvl w:ilvl="0" w:tplc="AD4A99B2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 w15:restartNumberingAfterBreak="0">
    <w:nsid w:val="78287949"/>
    <w:multiLevelType w:val="hybridMultilevel"/>
    <w:tmpl w:val="F3EA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C5943"/>
    <w:multiLevelType w:val="hybridMultilevel"/>
    <w:tmpl w:val="766803A0"/>
    <w:lvl w:ilvl="0" w:tplc="E43C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4"/>
  </w:num>
  <w:num w:numId="8">
    <w:abstractNumId w:val="18"/>
  </w:num>
  <w:num w:numId="9">
    <w:abstractNumId w:val="9"/>
  </w:num>
  <w:num w:numId="10">
    <w:abstractNumId w:val="27"/>
  </w:num>
  <w:num w:numId="11">
    <w:abstractNumId w:val="21"/>
  </w:num>
  <w:num w:numId="12">
    <w:abstractNumId w:val="17"/>
  </w:num>
  <w:num w:numId="13">
    <w:abstractNumId w:val="0"/>
  </w:num>
  <w:num w:numId="14">
    <w:abstractNumId w:val="4"/>
  </w:num>
  <w:num w:numId="15">
    <w:abstractNumId w:val="22"/>
  </w:num>
  <w:num w:numId="16">
    <w:abstractNumId w:val="19"/>
  </w:num>
  <w:num w:numId="17">
    <w:abstractNumId w:val="8"/>
  </w:num>
  <w:num w:numId="18">
    <w:abstractNumId w:val="15"/>
  </w:num>
  <w:num w:numId="19">
    <w:abstractNumId w:val="1"/>
  </w:num>
  <w:num w:numId="20">
    <w:abstractNumId w:val="20"/>
  </w:num>
  <w:num w:numId="21">
    <w:abstractNumId w:val="25"/>
  </w:num>
  <w:num w:numId="22">
    <w:abstractNumId w:val="7"/>
  </w:num>
  <w:num w:numId="23">
    <w:abstractNumId w:val="24"/>
  </w:num>
  <w:num w:numId="24">
    <w:abstractNumId w:val="23"/>
  </w:num>
  <w:num w:numId="25">
    <w:abstractNumId w:val="28"/>
  </w:num>
  <w:num w:numId="26">
    <w:abstractNumId w:val="26"/>
  </w:num>
  <w:num w:numId="27">
    <w:abstractNumId w:val="6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10"/>
    <w:rsid w:val="00002B37"/>
    <w:rsid w:val="000039F5"/>
    <w:rsid w:val="00017DE8"/>
    <w:rsid w:val="00020B1E"/>
    <w:rsid w:val="0002219D"/>
    <w:rsid w:val="00025673"/>
    <w:rsid w:val="00025848"/>
    <w:rsid w:val="000321AD"/>
    <w:rsid w:val="00035C36"/>
    <w:rsid w:val="00046AD2"/>
    <w:rsid w:val="00052470"/>
    <w:rsid w:val="0005521B"/>
    <w:rsid w:val="00061178"/>
    <w:rsid w:val="00065B88"/>
    <w:rsid w:val="00073E9B"/>
    <w:rsid w:val="00076147"/>
    <w:rsid w:val="000869E8"/>
    <w:rsid w:val="000903ED"/>
    <w:rsid w:val="000921AD"/>
    <w:rsid w:val="00094FE4"/>
    <w:rsid w:val="000B28C7"/>
    <w:rsid w:val="000C1EBC"/>
    <w:rsid w:val="000C5C70"/>
    <w:rsid w:val="000C7712"/>
    <w:rsid w:val="000D465C"/>
    <w:rsid w:val="000D4BDF"/>
    <w:rsid w:val="000D529E"/>
    <w:rsid w:val="000E1326"/>
    <w:rsid w:val="000E19AC"/>
    <w:rsid w:val="000F7AC4"/>
    <w:rsid w:val="0011210B"/>
    <w:rsid w:val="00112EAB"/>
    <w:rsid w:val="0011705F"/>
    <w:rsid w:val="00117600"/>
    <w:rsid w:val="00124393"/>
    <w:rsid w:val="001258B7"/>
    <w:rsid w:val="001269DA"/>
    <w:rsid w:val="00127D77"/>
    <w:rsid w:val="00134D7B"/>
    <w:rsid w:val="00136FAD"/>
    <w:rsid w:val="001408A3"/>
    <w:rsid w:val="001435E5"/>
    <w:rsid w:val="00177140"/>
    <w:rsid w:val="00177652"/>
    <w:rsid w:val="00186F01"/>
    <w:rsid w:val="00190A48"/>
    <w:rsid w:val="001C71FC"/>
    <w:rsid w:val="001D5359"/>
    <w:rsid w:val="001D5BD2"/>
    <w:rsid w:val="001E279A"/>
    <w:rsid w:val="001F0D8F"/>
    <w:rsid w:val="001F25FF"/>
    <w:rsid w:val="00201E96"/>
    <w:rsid w:val="002072DD"/>
    <w:rsid w:val="002103A0"/>
    <w:rsid w:val="00213B9B"/>
    <w:rsid w:val="002151F8"/>
    <w:rsid w:val="002312F2"/>
    <w:rsid w:val="00233AF2"/>
    <w:rsid w:val="00235C4A"/>
    <w:rsid w:val="00236DED"/>
    <w:rsid w:val="00247E2B"/>
    <w:rsid w:val="00264345"/>
    <w:rsid w:val="0027173D"/>
    <w:rsid w:val="002820F2"/>
    <w:rsid w:val="0028382D"/>
    <w:rsid w:val="00285743"/>
    <w:rsid w:val="002901B1"/>
    <w:rsid w:val="00294DD9"/>
    <w:rsid w:val="002964F8"/>
    <w:rsid w:val="002A36F3"/>
    <w:rsid w:val="002A5F5F"/>
    <w:rsid w:val="002B1501"/>
    <w:rsid w:val="002B32E8"/>
    <w:rsid w:val="002B49E8"/>
    <w:rsid w:val="002C2655"/>
    <w:rsid w:val="002C3DD7"/>
    <w:rsid w:val="002E0F34"/>
    <w:rsid w:val="002E21C7"/>
    <w:rsid w:val="002E4891"/>
    <w:rsid w:val="002F0988"/>
    <w:rsid w:val="002F356F"/>
    <w:rsid w:val="002F5E64"/>
    <w:rsid w:val="002F7B7D"/>
    <w:rsid w:val="003027A1"/>
    <w:rsid w:val="003039B1"/>
    <w:rsid w:val="003046BA"/>
    <w:rsid w:val="003133F1"/>
    <w:rsid w:val="00313872"/>
    <w:rsid w:val="00314B43"/>
    <w:rsid w:val="00315768"/>
    <w:rsid w:val="0032358A"/>
    <w:rsid w:val="0032461B"/>
    <w:rsid w:val="003274C5"/>
    <w:rsid w:val="0033460A"/>
    <w:rsid w:val="00336353"/>
    <w:rsid w:val="0033761E"/>
    <w:rsid w:val="00345D63"/>
    <w:rsid w:val="0036193A"/>
    <w:rsid w:val="003623CA"/>
    <w:rsid w:val="003674F8"/>
    <w:rsid w:val="003714BA"/>
    <w:rsid w:val="00374BF4"/>
    <w:rsid w:val="003816DE"/>
    <w:rsid w:val="00382434"/>
    <w:rsid w:val="00384697"/>
    <w:rsid w:val="003856C4"/>
    <w:rsid w:val="00393D93"/>
    <w:rsid w:val="003943DA"/>
    <w:rsid w:val="00397847"/>
    <w:rsid w:val="003A4535"/>
    <w:rsid w:val="003A5248"/>
    <w:rsid w:val="003A64A7"/>
    <w:rsid w:val="003B774C"/>
    <w:rsid w:val="003B7EE3"/>
    <w:rsid w:val="003C0882"/>
    <w:rsid w:val="003C32D4"/>
    <w:rsid w:val="003C526B"/>
    <w:rsid w:val="003C5B8A"/>
    <w:rsid w:val="003C7B6C"/>
    <w:rsid w:val="003E0B4C"/>
    <w:rsid w:val="003E254A"/>
    <w:rsid w:val="003F1B88"/>
    <w:rsid w:val="003F1CBA"/>
    <w:rsid w:val="003F1E9F"/>
    <w:rsid w:val="003F28B9"/>
    <w:rsid w:val="003F45D2"/>
    <w:rsid w:val="003F7076"/>
    <w:rsid w:val="003F71FB"/>
    <w:rsid w:val="00404BC9"/>
    <w:rsid w:val="004061E0"/>
    <w:rsid w:val="00410408"/>
    <w:rsid w:val="00410EF7"/>
    <w:rsid w:val="00411AD6"/>
    <w:rsid w:val="00416233"/>
    <w:rsid w:val="004309FD"/>
    <w:rsid w:val="00430F24"/>
    <w:rsid w:val="004442B7"/>
    <w:rsid w:val="00444998"/>
    <w:rsid w:val="00445E23"/>
    <w:rsid w:val="00447692"/>
    <w:rsid w:val="00453518"/>
    <w:rsid w:val="004571FE"/>
    <w:rsid w:val="0046205F"/>
    <w:rsid w:val="00463EE1"/>
    <w:rsid w:val="00464A6F"/>
    <w:rsid w:val="00487571"/>
    <w:rsid w:val="00492D93"/>
    <w:rsid w:val="00496323"/>
    <w:rsid w:val="004A153A"/>
    <w:rsid w:val="004A2C21"/>
    <w:rsid w:val="004A491A"/>
    <w:rsid w:val="004B117A"/>
    <w:rsid w:val="004B14C7"/>
    <w:rsid w:val="004B171C"/>
    <w:rsid w:val="004B2EE1"/>
    <w:rsid w:val="004C3642"/>
    <w:rsid w:val="004C41DD"/>
    <w:rsid w:val="004C4C23"/>
    <w:rsid w:val="004C740B"/>
    <w:rsid w:val="004D3649"/>
    <w:rsid w:val="004E3E42"/>
    <w:rsid w:val="004F5AC9"/>
    <w:rsid w:val="004F6808"/>
    <w:rsid w:val="004F79A4"/>
    <w:rsid w:val="005011EB"/>
    <w:rsid w:val="0050218F"/>
    <w:rsid w:val="00507442"/>
    <w:rsid w:val="00516B22"/>
    <w:rsid w:val="0052104A"/>
    <w:rsid w:val="00531347"/>
    <w:rsid w:val="00536D2B"/>
    <w:rsid w:val="00540C68"/>
    <w:rsid w:val="00541DB3"/>
    <w:rsid w:val="00543528"/>
    <w:rsid w:val="00544DB6"/>
    <w:rsid w:val="00545E11"/>
    <w:rsid w:val="00547A90"/>
    <w:rsid w:val="00554757"/>
    <w:rsid w:val="005644DA"/>
    <w:rsid w:val="00570569"/>
    <w:rsid w:val="00585962"/>
    <w:rsid w:val="005900FD"/>
    <w:rsid w:val="00595A26"/>
    <w:rsid w:val="005A0826"/>
    <w:rsid w:val="005A09D7"/>
    <w:rsid w:val="005A17DE"/>
    <w:rsid w:val="005A495D"/>
    <w:rsid w:val="005B007A"/>
    <w:rsid w:val="005B5766"/>
    <w:rsid w:val="005E0426"/>
    <w:rsid w:val="005E212A"/>
    <w:rsid w:val="005E3A84"/>
    <w:rsid w:val="005E6086"/>
    <w:rsid w:val="005F4FA6"/>
    <w:rsid w:val="005F5D6E"/>
    <w:rsid w:val="00606229"/>
    <w:rsid w:val="00607B12"/>
    <w:rsid w:val="006118E6"/>
    <w:rsid w:val="0061535B"/>
    <w:rsid w:val="00624751"/>
    <w:rsid w:val="006260FA"/>
    <w:rsid w:val="006262C4"/>
    <w:rsid w:val="00626B9D"/>
    <w:rsid w:val="0062706E"/>
    <w:rsid w:val="006312C2"/>
    <w:rsid w:val="00631BA3"/>
    <w:rsid w:val="0064088C"/>
    <w:rsid w:val="006411CC"/>
    <w:rsid w:val="00644472"/>
    <w:rsid w:val="006548AC"/>
    <w:rsid w:val="00660D6A"/>
    <w:rsid w:val="00660DAC"/>
    <w:rsid w:val="00662789"/>
    <w:rsid w:val="006703BD"/>
    <w:rsid w:val="006722A4"/>
    <w:rsid w:val="00672BD7"/>
    <w:rsid w:val="00675005"/>
    <w:rsid w:val="00675B8C"/>
    <w:rsid w:val="00681474"/>
    <w:rsid w:val="00683555"/>
    <w:rsid w:val="0068761B"/>
    <w:rsid w:val="00696E3C"/>
    <w:rsid w:val="006A0750"/>
    <w:rsid w:val="006B40E6"/>
    <w:rsid w:val="006B63DC"/>
    <w:rsid w:val="006C4A24"/>
    <w:rsid w:val="006C72BD"/>
    <w:rsid w:val="006D1BCF"/>
    <w:rsid w:val="006D30F3"/>
    <w:rsid w:val="006E0F91"/>
    <w:rsid w:val="006E3469"/>
    <w:rsid w:val="006E4706"/>
    <w:rsid w:val="006F1E4D"/>
    <w:rsid w:val="007014A2"/>
    <w:rsid w:val="00702A80"/>
    <w:rsid w:val="00717714"/>
    <w:rsid w:val="007209FF"/>
    <w:rsid w:val="0073711B"/>
    <w:rsid w:val="007439D9"/>
    <w:rsid w:val="0074512D"/>
    <w:rsid w:val="0074704B"/>
    <w:rsid w:val="00751BD8"/>
    <w:rsid w:val="00751CA6"/>
    <w:rsid w:val="007530D0"/>
    <w:rsid w:val="00755825"/>
    <w:rsid w:val="00764C10"/>
    <w:rsid w:val="00766484"/>
    <w:rsid w:val="007727C5"/>
    <w:rsid w:val="007769CC"/>
    <w:rsid w:val="007824BF"/>
    <w:rsid w:val="00785025"/>
    <w:rsid w:val="0078558E"/>
    <w:rsid w:val="00787AFE"/>
    <w:rsid w:val="00793200"/>
    <w:rsid w:val="007A5EC7"/>
    <w:rsid w:val="007B3471"/>
    <w:rsid w:val="007B3976"/>
    <w:rsid w:val="007D054F"/>
    <w:rsid w:val="007D170D"/>
    <w:rsid w:val="007D45B4"/>
    <w:rsid w:val="007E142E"/>
    <w:rsid w:val="007F4029"/>
    <w:rsid w:val="008019DA"/>
    <w:rsid w:val="00801C73"/>
    <w:rsid w:val="00805833"/>
    <w:rsid w:val="0080749A"/>
    <w:rsid w:val="00810E38"/>
    <w:rsid w:val="008115A5"/>
    <w:rsid w:val="00812196"/>
    <w:rsid w:val="008155ED"/>
    <w:rsid w:val="008159EE"/>
    <w:rsid w:val="0083012C"/>
    <w:rsid w:val="00834C54"/>
    <w:rsid w:val="00837853"/>
    <w:rsid w:val="008417FF"/>
    <w:rsid w:val="008577FB"/>
    <w:rsid w:val="00857FE2"/>
    <w:rsid w:val="00865234"/>
    <w:rsid w:val="0086555D"/>
    <w:rsid w:val="00867BB1"/>
    <w:rsid w:val="0087302B"/>
    <w:rsid w:val="00875977"/>
    <w:rsid w:val="0087657B"/>
    <w:rsid w:val="00876BC2"/>
    <w:rsid w:val="008836D9"/>
    <w:rsid w:val="0089143D"/>
    <w:rsid w:val="008946CD"/>
    <w:rsid w:val="0089793E"/>
    <w:rsid w:val="008A0631"/>
    <w:rsid w:val="008A2AB8"/>
    <w:rsid w:val="008A2D4A"/>
    <w:rsid w:val="008A6C4E"/>
    <w:rsid w:val="008D4EE3"/>
    <w:rsid w:val="008E1381"/>
    <w:rsid w:val="008E1E2C"/>
    <w:rsid w:val="008E30E4"/>
    <w:rsid w:val="008E5B50"/>
    <w:rsid w:val="008E6888"/>
    <w:rsid w:val="008E75B0"/>
    <w:rsid w:val="008F39AC"/>
    <w:rsid w:val="008F451E"/>
    <w:rsid w:val="008F4B20"/>
    <w:rsid w:val="009024EC"/>
    <w:rsid w:val="0091082E"/>
    <w:rsid w:val="009134E8"/>
    <w:rsid w:val="009134EA"/>
    <w:rsid w:val="00920883"/>
    <w:rsid w:val="00924F58"/>
    <w:rsid w:val="0093689A"/>
    <w:rsid w:val="00937955"/>
    <w:rsid w:val="00946BD1"/>
    <w:rsid w:val="0096442F"/>
    <w:rsid w:val="00967067"/>
    <w:rsid w:val="00967E91"/>
    <w:rsid w:val="009702E3"/>
    <w:rsid w:val="0097415D"/>
    <w:rsid w:val="009832DA"/>
    <w:rsid w:val="00991843"/>
    <w:rsid w:val="009A2066"/>
    <w:rsid w:val="009A5313"/>
    <w:rsid w:val="009C6AE9"/>
    <w:rsid w:val="009E0980"/>
    <w:rsid w:val="009E1AEE"/>
    <w:rsid w:val="009E4E4E"/>
    <w:rsid w:val="009E5F31"/>
    <w:rsid w:val="009F0295"/>
    <w:rsid w:val="009F2390"/>
    <w:rsid w:val="009F3E92"/>
    <w:rsid w:val="00A02578"/>
    <w:rsid w:val="00A027CF"/>
    <w:rsid w:val="00A02996"/>
    <w:rsid w:val="00A17C3A"/>
    <w:rsid w:val="00A23BD7"/>
    <w:rsid w:val="00A267D0"/>
    <w:rsid w:val="00A31850"/>
    <w:rsid w:val="00A325D1"/>
    <w:rsid w:val="00A42711"/>
    <w:rsid w:val="00A44EA3"/>
    <w:rsid w:val="00A45F82"/>
    <w:rsid w:val="00A460F6"/>
    <w:rsid w:val="00A525BF"/>
    <w:rsid w:val="00A60CA4"/>
    <w:rsid w:val="00A6399D"/>
    <w:rsid w:val="00A66871"/>
    <w:rsid w:val="00A67C5F"/>
    <w:rsid w:val="00A775AF"/>
    <w:rsid w:val="00A77820"/>
    <w:rsid w:val="00A80A95"/>
    <w:rsid w:val="00A84523"/>
    <w:rsid w:val="00A924E9"/>
    <w:rsid w:val="00AA5758"/>
    <w:rsid w:val="00AB0602"/>
    <w:rsid w:val="00AB373B"/>
    <w:rsid w:val="00AC58FC"/>
    <w:rsid w:val="00AC5E56"/>
    <w:rsid w:val="00AC7119"/>
    <w:rsid w:val="00AE3394"/>
    <w:rsid w:val="00AE60C0"/>
    <w:rsid w:val="00AF559E"/>
    <w:rsid w:val="00B0120C"/>
    <w:rsid w:val="00B02077"/>
    <w:rsid w:val="00B10EE3"/>
    <w:rsid w:val="00B156D7"/>
    <w:rsid w:val="00B21A00"/>
    <w:rsid w:val="00B21E0C"/>
    <w:rsid w:val="00B2254A"/>
    <w:rsid w:val="00B22D67"/>
    <w:rsid w:val="00B27823"/>
    <w:rsid w:val="00B27842"/>
    <w:rsid w:val="00B3002E"/>
    <w:rsid w:val="00B3412A"/>
    <w:rsid w:val="00B35EEF"/>
    <w:rsid w:val="00B41B51"/>
    <w:rsid w:val="00B435F0"/>
    <w:rsid w:val="00B5162C"/>
    <w:rsid w:val="00B51F86"/>
    <w:rsid w:val="00B5448E"/>
    <w:rsid w:val="00B57FCE"/>
    <w:rsid w:val="00B66036"/>
    <w:rsid w:val="00B67552"/>
    <w:rsid w:val="00B7203C"/>
    <w:rsid w:val="00B73B22"/>
    <w:rsid w:val="00B73B8D"/>
    <w:rsid w:val="00B769E1"/>
    <w:rsid w:val="00B777F7"/>
    <w:rsid w:val="00B77A0F"/>
    <w:rsid w:val="00B80B5D"/>
    <w:rsid w:val="00B8436B"/>
    <w:rsid w:val="00B84CA1"/>
    <w:rsid w:val="00B862D1"/>
    <w:rsid w:val="00B86779"/>
    <w:rsid w:val="00B90349"/>
    <w:rsid w:val="00B91E27"/>
    <w:rsid w:val="00B93071"/>
    <w:rsid w:val="00B963A1"/>
    <w:rsid w:val="00BA06B3"/>
    <w:rsid w:val="00BB6A58"/>
    <w:rsid w:val="00BD4932"/>
    <w:rsid w:val="00BD7579"/>
    <w:rsid w:val="00BE0DA5"/>
    <w:rsid w:val="00BF11BE"/>
    <w:rsid w:val="00C01CA4"/>
    <w:rsid w:val="00C037C7"/>
    <w:rsid w:val="00C04C34"/>
    <w:rsid w:val="00C10B1F"/>
    <w:rsid w:val="00C11615"/>
    <w:rsid w:val="00C20AA9"/>
    <w:rsid w:val="00C238C8"/>
    <w:rsid w:val="00C24C5D"/>
    <w:rsid w:val="00C263B7"/>
    <w:rsid w:val="00C30CC6"/>
    <w:rsid w:val="00C404B6"/>
    <w:rsid w:val="00C4729B"/>
    <w:rsid w:val="00C50E56"/>
    <w:rsid w:val="00C57976"/>
    <w:rsid w:val="00C6406F"/>
    <w:rsid w:val="00C651AC"/>
    <w:rsid w:val="00C95A44"/>
    <w:rsid w:val="00C967E1"/>
    <w:rsid w:val="00CA06AF"/>
    <w:rsid w:val="00CA1033"/>
    <w:rsid w:val="00CB0649"/>
    <w:rsid w:val="00CB7F1A"/>
    <w:rsid w:val="00CC1209"/>
    <w:rsid w:val="00CC425E"/>
    <w:rsid w:val="00CC6E93"/>
    <w:rsid w:val="00CD501F"/>
    <w:rsid w:val="00CE042E"/>
    <w:rsid w:val="00D02E03"/>
    <w:rsid w:val="00D06FB1"/>
    <w:rsid w:val="00D11095"/>
    <w:rsid w:val="00D1671F"/>
    <w:rsid w:val="00D21222"/>
    <w:rsid w:val="00D22256"/>
    <w:rsid w:val="00D23720"/>
    <w:rsid w:val="00D33A78"/>
    <w:rsid w:val="00D44554"/>
    <w:rsid w:val="00D518E4"/>
    <w:rsid w:val="00D64EB2"/>
    <w:rsid w:val="00D70DFE"/>
    <w:rsid w:val="00D74AE2"/>
    <w:rsid w:val="00D82162"/>
    <w:rsid w:val="00D8289C"/>
    <w:rsid w:val="00D83DB4"/>
    <w:rsid w:val="00D86A27"/>
    <w:rsid w:val="00D922D4"/>
    <w:rsid w:val="00DA6894"/>
    <w:rsid w:val="00DB055F"/>
    <w:rsid w:val="00DB60C2"/>
    <w:rsid w:val="00DC1C09"/>
    <w:rsid w:val="00DC3492"/>
    <w:rsid w:val="00DC6042"/>
    <w:rsid w:val="00DD0CD6"/>
    <w:rsid w:val="00DD4148"/>
    <w:rsid w:val="00DD523F"/>
    <w:rsid w:val="00DE2AFA"/>
    <w:rsid w:val="00DE3322"/>
    <w:rsid w:val="00DF23C2"/>
    <w:rsid w:val="00DF295D"/>
    <w:rsid w:val="00E00C09"/>
    <w:rsid w:val="00E10DD1"/>
    <w:rsid w:val="00E22D8F"/>
    <w:rsid w:val="00E25E6A"/>
    <w:rsid w:val="00E35456"/>
    <w:rsid w:val="00E35B7D"/>
    <w:rsid w:val="00E36D1B"/>
    <w:rsid w:val="00E44B3C"/>
    <w:rsid w:val="00E57569"/>
    <w:rsid w:val="00E62E56"/>
    <w:rsid w:val="00E65A24"/>
    <w:rsid w:val="00E70138"/>
    <w:rsid w:val="00E713D8"/>
    <w:rsid w:val="00E718A3"/>
    <w:rsid w:val="00E84EB9"/>
    <w:rsid w:val="00E93705"/>
    <w:rsid w:val="00E94EB4"/>
    <w:rsid w:val="00E972B2"/>
    <w:rsid w:val="00EA133A"/>
    <w:rsid w:val="00EA1B68"/>
    <w:rsid w:val="00EA2589"/>
    <w:rsid w:val="00EA71C3"/>
    <w:rsid w:val="00EA739E"/>
    <w:rsid w:val="00EC00B0"/>
    <w:rsid w:val="00EC3AC0"/>
    <w:rsid w:val="00EC5BBC"/>
    <w:rsid w:val="00EC6B40"/>
    <w:rsid w:val="00ED20C9"/>
    <w:rsid w:val="00EE15EB"/>
    <w:rsid w:val="00EE6FA1"/>
    <w:rsid w:val="00EF1A9C"/>
    <w:rsid w:val="00EF2539"/>
    <w:rsid w:val="00EF5699"/>
    <w:rsid w:val="00F05002"/>
    <w:rsid w:val="00F12D10"/>
    <w:rsid w:val="00F152D6"/>
    <w:rsid w:val="00F22402"/>
    <w:rsid w:val="00F257CF"/>
    <w:rsid w:val="00F263A2"/>
    <w:rsid w:val="00F26C63"/>
    <w:rsid w:val="00F27B7E"/>
    <w:rsid w:val="00F3033C"/>
    <w:rsid w:val="00F34E10"/>
    <w:rsid w:val="00F371D8"/>
    <w:rsid w:val="00F410B2"/>
    <w:rsid w:val="00F41D09"/>
    <w:rsid w:val="00F45EDA"/>
    <w:rsid w:val="00F46596"/>
    <w:rsid w:val="00F5195A"/>
    <w:rsid w:val="00F53606"/>
    <w:rsid w:val="00F57C19"/>
    <w:rsid w:val="00F67799"/>
    <w:rsid w:val="00F701BD"/>
    <w:rsid w:val="00F76045"/>
    <w:rsid w:val="00F85DAE"/>
    <w:rsid w:val="00FA143D"/>
    <w:rsid w:val="00FA1E11"/>
    <w:rsid w:val="00FA3032"/>
    <w:rsid w:val="00FA5B37"/>
    <w:rsid w:val="00FB60E5"/>
    <w:rsid w:val="00FC605E"/>
    <w:rsid w:val="00FC6DD5"/>
    <w:rsid w:val="00FD542B"/>
    <w:rsid w:val="00FE129A"/>
    <w:rsid w:val="00FE3728"/>
    <w:rsid w:val="00F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C981A-84D3-4C72-B348-902191A8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254A"/>
  </w:style>
  <w:style w:type="paragraph" w:styleId="a8">
    <w:name w:val="footer"/>
    <w:basedOn w:val="a"/>
    <w:link w:val="a9"/>
    <w:uiPriority w:val="99"/>
    <w:semiHidden/>
    <w:unhideWhenUsed/>
    <w:rsid w:val="00B2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54A"/>
  </w:style>
  <w:style w:type="paragraph" w:styleId="aa">
    <w:name w:val="List Paragraph"/>
    <w:basedOn w:val="a"/>
    <w:uiPriority w:val="34"/>
    <w:qFormat/>
    <w:rsid w:val="00F41D09"/>
    <w:pPr>
      <w:ind w:left="720"/>
      <w:contextualSpacing/>
    </w:pPr>
  </w:style>
  <w:style w:type="character" w:customStyle="1" w:styleId="apple-converted-space">
    <w:name w:val="apple-converted-space"/>
    <w:basedOn w:val="a0"/>
    <w:rsid w:val="0050218F"/>
  </w:style>
  <w:style w:type="table" w:styleId="ab">
    <w:name w:val="Table Grid"/>
    <w:basedOn w:val="a1"/>
    <w:uiPriority w:val="39"/>
    <w:rsid w:val="00502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b"/>
    <w:uiPriority w:val="59"/>
    <w:rsid w:val="004F5A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F5A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BD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393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69B8-3A06-42B7-A0F5-2186FB27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Учетная запись Майкрософт</cp:lastModifiedBy>
  <cp:revision>2</cp:revision>
  <cp:lastPrinted>2022-02-09T08:58:00Z</cp:lastPrinted>
  <dcterms:created xsi:type="dcterms:W3CDTF">2023-03-14T09:04:00Z</dcterms:created>
  <dcterms:modified xsi:type="dcterms:W3CDTF">2023-03-14T09:04:00Z</dcterms:modified>
</cp:coreProperties>
</file>